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19E8" w14:textId="043C2477" w:rsidR="005F3E43" w:rsidRPr="005F3E43" w:rsidRDefault="00DF2EE3" w:rsidP="003A2187">
      <w:pPr>
        <w:spacing w:after="0"/>
        <w:rPr>
          <w:rFonts w:ascii="Corbel" w:hAnsi="Corbel" w:cs="BrowalliaUPC"/>
          <w:sz w:val="40"/>
          <w:szCs w:val="40"/>
        </w:rPr>
      </w:pPr>
      <w:r>
        <w:rPr>
          <w:rFonts w:ascii="Corbel" w:hAnsi="Corbel" w:cs="BrowalliaUPC"/>
          <w:sz w:val="40"/>
          <w:szCs w:val="40"/>
        </w:rPr>
        <w:t>SUBAWARD</w:t>
      </w:r>
      <w:r w:rsidR="00BF7EA9">
        <w:rPr>
          <w:rFonts w:ascii="Corbel" w:hAnsi="Corbel" w:cs="BrowalliaUPC"/>
          <w:sz w:val="40"/>
          <w:szCs w:val="40"/>
        </w:rPr>
        <w:t xml:space="preserve"> GUIDANCE</w:t>
      </w:r>
    </w:p>
    <w:p w14:paraId="600F2F86" w14:textId="23B970BC" w:rsidR="005F3E43" w:rsidRDefault="005F3E43">
      <w:r>
        <w:rPr>
          <w:noProof/>
        </w:rPr>
        <mc:AlternateContent>
          <mc:Choice Requires="wps">
            <w:drawing>
              <wp:anchor distT="0" distB="0" distL="114300" distR="114300" simplePos="0" relativeHeight="251659264" behindDoc="0" locked="0" layoutInCell="1" allowOverlap="1" wp14:anchorId="612B2A06" wp14:editId="4FB2414B">
                <wp:simplePos x="0" y="0"/>
                <wp:positionH relativeFrom="column">
                  <wp:posOffset>-209550</wp:posOffset>
                </wp:positionH>
                <wp:positionV relativeFrom="paragraph">
                  <wp:posOffset>96520</wp:posOffset>
                </wp:positionV>
                <wp:extent cx="6134100" cy="19050"/>
                <wp:effectExtent l="0" t="0" r="19050" b="19050"/>
                <wp:wrapNone/>
                <wp:docPr id="1559436574" name="Straight Connector 1"/>
                <wp:cNvGraphicFramePr/>
                <a:graphic xmlns:a="http://schemas.openxmlformats.org/drawingml/2006/main">
                  <a:graphicData uri="http://schemas.microsoft.com/office/word/2010/wordprocessingShape">
                    <wps:wsp>
                      <wps:cNvCnPr/>
                      <wps:spPr>
                        <a:xfrm>
                          <a:off x="0" y="0"/>
                          <a:ext cx="6134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142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6pt" to="46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" strokecolor="#4472c4 [3204]" strokeweight=".5pt">
                <v:stroke joinstyle="miter"/>
              </v:line>
            </w:pict>
          </mc:Fallback>
        </mc:AlternateContent>
      </w:r>
    </w:p>
    <w:p w14:paraId="4370F019" w14:textId="14E4B78C" w:rsidR="00BC1E2B" w:rsidRDefault="00BC1E2B">
      <w:pPr>
        <w:rPr>
          <w:b/>
          <w:bCs/>
          <w:color w:val="002060"/>
          <w:sz w:val="28"/>
          <w:szCs w:val="28"/>
        </w:rPr>
      </w:pPr>
      <w:r>
        <w:rPr>
          <w:b/>
          <w:bCs/>
          <w:color w:val="002060"/>
          <w:sz w:val="28"/>
          <w:szCs w:val="28"/>
        </w:rPr>
        <w:t xml:space="preserve">What is </w:t>
      </w:r>
      <w:r w:rsidR="00652E47">
        <w:rPr>
          <w:b/>
          <w:bCs/>
          <w:color w:val="002060"/>
          <w:sz w:val="28"/>
          <w:szCs w:val="28"/>
        </w:rPr>
        <w:t xml:space="preserve">a </w:t>
      </w:r>
      <w:r w:rsidR="00DF2EE3">
        <w:rPr>
          <w:b/>
          <w:bCs/>
          <w:color w:val="002060"/>
          <w:sz w:val="28"/>
          <w:szCs w:val="28"/>
        </w:rPr>
        <w:t>Subaward</w:t>
      </w:r>
      <w:r w:rsidR="00652E47">
        <w:rPr>
          <w:b/>
          <w:bCs/>
          <w:color w:val="002060"/>
          <w:sz w:val="28"/>
          <w:szCs w:val="28"/>
        </w:rPr>
        <w:t>?</w:t>
      </w:r>
      <w:r>
        <w:rPr>
          <w:b/>
          <w:bCs/>
          <w:color w:val="002060"/>
          <w:sz w:val="28"/>
          <w:szCs w:val="28"/>
        </w:rPr>
        <w:t xml:space="preserve"> </w:t>
      </w:r>
    </w:p>
    <w:p w14:paraId="6F13D3C8" w14:textId="6E528743" w:rsidR="00385C7C" w:rsidRPr="00385C7C" w:rsidRDefault="00DF2EE3">
      <w:pPr>
        <w:rPr>
          <w:rFonts w:cstheme="minorHAnsi"/>
          <w:color w:val="101820"/>
          <w:shd w:val="clear" w:color="auto" w:fill="FFFFFF"/>
        </w:rPr>
      </w:pPr>
      <w:r>
        <w:rPr>
          <w:rStyle w:val="normaltextrun"/>
          <w:rFonts w:ascii="Calibri" w:hAnsi="Calibri" w:cs="Calibri"/>
          <w:color w:val="000000"/>
          <w:shd w:val="clear" w:color="auto" w:fill="FFFFFF"/>
        </w:rPr>
        <w:t xml:space="preserve">A subaward is </w:t>
      </w:r>
      <w:r w:rsidR="00225493">
        <w:rPr>
          <w:rStyle w:val="normaltextrun"/>
          <w:rFonts w:ascii="Calibri" w:hAnsi="Calibri" w:cs="Calibri"/>
          <w:color w:val="000000"/>
          <w:shd w:val="clear" w:color="auto" w:fill="FFFFFF"/>
        </w:rPr>
        <w:t>an award</w:t>
      </w:r>
      <w:r>
        <w:rPr>
          <w:rStyle w:val="normaltextrun"/>
          <w:rFonts w:ascii="Calibri" w:hAnsi="Calibri" w:cs="Calibri"/>
          <w:color w:val="000000"/>
          <w:shd w:val="clear" w:color="auto" w:fill="FFFFFF"/>
        </w:rPr>
        <w:t xml:space="preserve"> provided by a passthrough entity (such as Emory University) to a subrecipient for the subrecipient to carry out part of a federal award received by the pass-through entity.</w:t>
      </w:r>
      <w:r>
        <w:rPr>
          <w:rStyle w:val="eop"/>
          <w:rFonts w:ascii="Calibri" w:hAnsi="Calibri" w:cs="Calibri"/>
          <w:color w:val="000000"/>
          <w:shd w:val="clear" w:color="auto" w:fill="FFFFFF"/>
        </w:rPr>
        <w:t> </w:t>
      </w:r>
    </w:p>
    <w:p w14:paraId="1F92DC73" w14:textId="31A0B4E4" w:rsidR="00385C7C" w:rsidRDefault="00E4125D">
      <w:pPr>
        <w:rPr>
          <w:rFonts w:cstheme="minorHAnsi"/>
          <w:color w:val="101820"/>
          <w:shd w:val="clear" w:color="auto" w:fill="FFFFFF"/>
        </w:rPr>
      </w:pPr>
      <w:r w:rsidRPr="00E4125D">
        <w:rPr>
          <w:rFonts w:cstheme="minorHAnsi"/>
          <w:color w:val="101820"/>
          <w:shd w:val="clear" w:color="auto" w:fill="FFFFFF"/>
        </w:rPr>
        <w:t>Spo</w:t>
      </w:r>
      <w:r>
        <w:rPr>
          <w:rFonts w:cstheme="minorHAnsi"/>
          <w:color w:val="101820"/>
          <w:shd w:val="clear" w:color="auto" w:fill="FFFFFF"/>
        </w:rPr>
        <w:t>nsored programs may include partnerships with other organizations whereby a portion of the project is conducted by investigators or collaborators at those sites.  In these cases, sub agreements are issued to other entities under a sponsored agreement/prime award made to Emory University.</w:t>
      </w:r>
    </w:p>
    <w:p w14:paraId="517A41C7" w14:textId="73213E7A" w:rsidR="00E4125D" w:rsidRPr="00E4125D" w:rsidRDefault="00E4125D">
      <w:pPr>
        <w:rPr>
          <w:rFonts w:cstheme="minorHAnsi"/>
          <w:color w:val="101820"/>
          <w:shd w:val="clear" w:color="auto" w:fill="FFFFFF"/>
        </w:rPr>
      </w:pPr>
      <w:r>
        <w:rPr>
          <w:rFonts w:cstheme="minorHAnsi"/>
          <w:color w:val="101820"/>
          <w:shd w:val="clear" w:color="auto" w:fill="FFFFFF"/>
        </w:rPr>
        <w:t xml:space="preserve">Entities with whom Emory partners through a sub agreement are also referred to as subrecipients. </w:t>
      </w:r>
    </w:p>
    <w:p w14:paraId="0D29900F" w14:textId="7BD9E750" w:rsidR="005F3E43" w:rsidRDefault="00225493">
      <w:pPr>
        <w:rPr>
          <w:b/>
          <w:bCs/>
          <w:color w:val="002060"/>
          <w:sz w:val="28"/>
          <w:szCs w:val="28"/>
        </w:rPr>
      </w:pPr>
      <w:r>
        <w:rPr>
          <w:b/>
          <w:bCs/>
          <w:color w:val="002060"/>
          <w:sz w:val="28"/>
          <w:szCs w:val="28"/>
        </w:rPr>
        <w:t>Subaward Process</w:t>
      </w:r>
    </w:p>
    <w:p w14:paraId="63314AA0" w14:textId="01454906" w:rsidR="00ED71C8" w:rsidRDefault="00ED71C8" w:rsidP="00ED71C8">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Make initial decisions about subawards for a proposal</w:t>
      </w:r>
    </w:p>
    <w:p w14:paraId="76FC3861" w14:textId="2ACC47BA" w:rsidR="00ED71C8" w:rsidRDefault="00ED71C8" w:rsidP="00ED71C8">
      <w:pPr>
        <w:pStyle w:val="ListParagraph"/>
        <w:numPr>
          <w:ilvl w:val="1"/>
          <w:numId w:val="16"/>
        </w:numPr>
        <w:spacing w:after="0"/>
        <w:rPr>
          <w:color w:val="000000" w:themeColor="text1"/>
        </w:rPr>
      </w:pPr>
      <w:r w:rsidRPr="00ED71C8">
        <w:rPr>
          <w:color w:val="000000" w:themeColor="text1"/>
        </w:rPr>
        <w:t>Review the information</w:t>
      </w:r>
      <w:r>
        <w:rPr>
          <w:color w:val="000000" w:themeColor="text1"/>
        </w:rPr>
        <w:t xml:space="preserve"> provided by the PI and Department in the Subaward Request</w:t>
      </w:r>
    </w:p>
    <w:p w14:paraId="65D97C96" w14:textId="2D86BAA9" w:rsidR="00ED71C8" w:rsidRDefault="00ED71C8" w:rsidP="00ED71C8">
      <w:pPr>
        <w:pStyle w:val="ListParagraph"/>
        <w:numPr>
          <w:ilvl w:val="1"/>
          <w:numId w:val="16"/>
        </w:numPr>
        <w:spacing w:after="0"/>
        <w:rPr>
          <w:color w:val="000000" w:themeColor="text1"/>
        </w:rPr>
      </w:pPr>
      <w:r>
        <w:rPr>
          <w:color w:val="000000" w:themeColor="text1"/>
        </w:rPr>
        <w:t xml:space="preserve">Complete a compliance review of the subrecipient in order to determine the </w:t>
      </w:r>
      <w:proofErr w:type="spellStart"/>
      <w:r>
        <w:rPr>
          <w:color w:val="000000" w:themeColor="text1"/>
        </w:rPr>
        <w:t>subawardee’s</w:t>
      </w:r>
      <w:proofErr w:type="spellEnd"/>
      <w:r>
        <w:rPr>
          <w:color w:val="000000" w:themeColor="text1"/>
        </w:rPr>
        <w:t xml:space="preserve"> A-133 status</w:t>
      </w:r>
    </w:p>
    <w:p w14:paraId="1BFED207" w14:textId="6BE563FE" w:rsidR="00ED71C8" w:rsidRPr="00ED71C8" w:rsidRDefault="00ED71C8" w:rsidP="00ED71C8">
      <w:pPr>
        <w:pStyle w:val="ListParagraph"/>
        <w:numPr>
          <w:ilvl w:val="1"/>
          <w:numId w:val="16"/>
        </w:numPr>
        <w:spacing w:after="0"/>
        <w:rPr>
          <w:color w:val="000000" w:themeColor="text1"/>
        </w:rPr>
      </w:pPr>
      <w:r>
        <w:rPr>
          <w:color w:val="000000" w:themeColor="text1"/>
        </w:rPr>
        <w:t>Complete a risk assessment of the subrecipient risk utilizing the current forms and processes</w:t>
      </w:r>
    </w:p>
    <w:p w14:paraId="4EC3AD7D" w14:textId="77777777" w:rsidR="00ED71C8" w:rsidRPr="00ED71C8" w:rsidRDefault="00ED71C8" w:rsidP="00ED71C8">
      <w:pPr>
        <w:rPr>
          <w:rFonts w:cstheme="minorHAnsi"/>
          <w:b/>
          <w:bCs/>
          <w:color w:val="000000" w:themeColor="text1"/>
        </w:rPr>
      </w:pPr>
    </w:p>
    <w:p w14:paraId="7AABCCFF" w14:textId="589E4D98" w:rsidR="002C2255" w:rsidRPr="00085695" w:rsidRDefault="00085695" w:rsidP="00085695">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Prepare a Subaward Document</w:t>
      </w:r>
    </w:p>
    <w:p w14:paraId="5BBF037B" w14:textId="29E5204E" w:rsidR="00652E47" w:rsidRDefault="00085695" w:rsidP="00085695">
      <w:pPr>
        <w:ind w:left="360"/>
        <w:rPr>
          <w:rFonts w:cstheme="minorHAnsi"/>
          <w:color w:val="101820"/>
          <w:shd w:val="clear" w:color="auto" w:fill="FFFFFF"/>
        </w:rPr>
      </w:pPr>
      <w:r>
        <w:rPr>
          <w:rFonts w:cstheme="minorHAnsi"/>
          <w:color w:val="101820"/>
          <w:shd w:val="clear" w:color="auto" w:fill="FFFFFF"/>
        </w:rPr>
        <w:t xml:space="preserve">All Sponsored Awards, whether grants, contracts or cooperative agreements, which are received by Emory and which involve participation by a third party in support of the award, must have a subaward document prepared to formalize the contractual relationship between Emory and the third party.  </w:t>
      </w:r>
    </w:p>
    <w:p w14:paraId="341DBC7B" w14:textId="5B569DA0" w:rsidR="00085695" w:rsidRDefault="00ED71C8" w:rsidP="00085695">
      <w:pPr>
        <w:ind w:left="360"/>
        <w:rPr>
          <w:rFonts w:cstheme="minorHAnsi"/>
          <w:color w:val="101820"/>
          <w:shd w:val="clear" w:color="auto" w:fill="FFFFFF"/>
        </w:rPr>
      </w:pPr>
      <w:r>
        <w:rPr>
          <w:rFonts w:cstheme="minorHAnsi"/>
          <w:color w:val="101820"/>
          <w:shd w:val="clear" w:color="auto" w:fill="FFFFFF"/>
        </w:rPr>
        <w:t xml:space="preserve">With the assistance of the Principal Investigator (PI)/Project Director (PD) and the College, Schools, Department, or Research Unit, OSP is responsible for all formal negotiations with the subaward recipient during the development or performance of the subaward. </w:t>
      </w:r>
      <w:r w:rsidR="00085695">
        <w:rPr>
          <w:rFonts w:cstheme="minorHAnsi"/>
          <w:color w:val="101820"/>
          <w:shd w:val="clear" w:color="auto" w:fill="FFFFFF"/>
        </w:rPr>
        <w:t>All such subawards and any changes or modifications thereto must be requested through the Office of Sponsored Programs (OSP).</w:t>
      </w:r>
    </w:p>
    <w:p w14:paraId="7CE75758" w14:textId="77777777" w:rsidR="00C719F3" w:rsidRDefault="00C719F3" w:rsidP="00C719F3">
      <w:pPr>
        <w:ind w:left="360"/>
        <w:rPr>
          <w:rFonts w:cstheme="minorHAnsi"/>
          <w:color w:val="101820"/>
          <w:shd w:val="clear" w:color="auto" w:fill="FFFFFF"/>
        </w:rPr>
      </w:pPr>
      <w:r>
        <w:rPr>
          <w:rFonts w:cstheme="minorHAnsi"/>
          <w:color w:val="101820"/>
          <w:shd w:val="clear" w:color="auto" w:fill="FFFFFF"/>
        </w:rPr>
        <w:t xml:space="preserve">Prepare the appropriate sub agreement based on the sub agreement entity, statement of work and the sponsor’s terms and conditions in the prime award. </w:t>
      </w:r>
    </w:p>
    <w:p w14:paraId="0D0BAE07" w14:textId="49391EEE" w:rsidR="00F056FA" w:rsidRPr="00085695" w:rsidRDefault="00F056FA" w:rsidP="00F056FA">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Obtain a PO and negotiate payment terms and conditions</w:t>
      </w:r>
    </w:p>
    <w:p w14:paraId="3E87407C" w14:textId="50A11D79" w:rsidR="00F056FA" w:rsidRDefault="00F056FA" w:rsidP="00085695">
      <w:pPr>
        <w:ind w:left="360"/>
        <w:rPr>
          <w:rFonts w:cstheme="minorHAnsi"/>
          <w:color w:val="101820"/>
          <w:shd w:val="clear" w:color="auto" w:fill="FFFFFF"/>
        </w:rPr>
      </w:pPr>
      <w:r>
        <w:rPr>
          <w:rFonts w:cstheme="minorHAnsi"/>
          <w:color w:val="101820"/>
          <w:shd w:val="clear" w:color="auto" w:fill="FFFFFF"/>
        </w:rPr>
        <w:t xml:space="preserve">When Emory’s PI/PD requests that a subaward be issued through the Compass Subaward Request Page, they authorize OSP to request a Purchase Order from Procurement for the total amount of the subaward and to negotiate the terms of the subaward document. </w:t>
      </w:r>
    </w:p>
    <w:p w14:paraId="70CB6C78" w14:textId="2A980F58" w:rsidR="00F056FA" w:rsidRDefault="00F056FA" w:rsidP="00085695">
      <w:pPr>
        <w:ind w:left="360"/>
        <w:rPr>
          <w:rFonts w:cstheme="minorHAnsi"/>
          <w:color w:val="101820"/>
          <w:shd w:val="clear" w:color="auto" w:fill="FFFFFF"/>
        </w:rPr>
      </w:pPr>
      <w:r>
        <w:rPr>
          <w:rFonts w:cstheme="minorHAnsi"/>
          <w:color w:val="101820"/>
          <w:shd w:val="clear" w:color="auto" w:fill="FFFFFF"/>
        </w:rPr>
        <w:lastRenderedPageBreak/>
        <w:t xml:space="preserve">The PI is encumbering the funds for the subaward by making the online request. If a department administrator or other individual makes the request through the system, they should ensure the approval of the is on file in the department. </w:t>
      </w:r>
    </w:p>
    <w:p w14:paraId="5142BBEB" w14:textId="05EF654C" w:rsidR="00F056FA" w:rsidRDefault="00F056FA" w:rsidP="00085695">
      <w:pPr>
        <w:ind w:left="360"/>
        <w:rPr>
          <w:rFonts w:cstheme="minorHAnsi"/>
          <w:color w:val="101820"/>
          <w:shd w:val="clear" w:color="auto" w:fill="FFFFFF"/>
        </w:rPr>
      </w:pPr>
      <w:r>
        <w:rPr>
          <w:rFonts w:cstheme="minorHAnsi"/>
          <w:color w:val="101820"/>
          <w:shd w:val="clear" w:color="auto" w:fill="FFFFFF"/>
        </w:rPr>
        <w:t xml:space="preserve">When the department administrator or PI/PD completes the online request and provides necessary information on the subcontractor, they are also providing the Office of Sponsored Programs the authorization to executive a purchase order on behalf of the department. </w:t>
      </w:r>
    </w:p>
    <w:p w14:paraId="52F903FC" w14:textId="3BB8A772" w:rsidR="00C719F3" w:rsidRDefault="00C719F3" w:rsidP="00C719F3">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 xml:space="preserve">Send Sub </w:t>
      </w:r>
      <w:r w:rsidR="00C17622">
        <w:rPr>
          <w:b/>
          <w:bCs/>
          <w:color w:val="BF8F00" w:themeColor="accent4" w:themeShade="BF"/>
          <w:sz w:val="28"/>
          <w:szCs w:val="28"/>
        </w:rPr>
        <w:t>Award</w:t>
      </w:r>
      <w:r>
        <w:rPr>
          <w:b/>
          <w:bCs/>
          <w:color w:val="BF8F00" w:themeColor="accent4" w:themeShade="BF"/>
          <w:sz w:val="28"/>
          <w:szCs w:val="28"/>
        </w:rPr>
        <w:t xml:space="preserve"> to subrecipient</w:t>
      </w:r>
    </w:p>
    <w:p w14:paraId="2AFD5F05" w14:textId="4215FC48" w:rsidR="00C719F3" w:rsidRDefault="00C719F3" w:rsidP="00C719F3">
      <w:pPr>
        <w:ind w:left="360"/>
        <w:rPr>
          <w:rFonts w:cstheme="minorHAnsi"/>
          <w:color w:val="101820"/>
          <w:shd w:val="clear" w:color="auto" w:fill="FFFFFF"/>
        </w:rPr>
      </w:pPr>
      <w:r>
        <w:rPr>
          <w:rFonts w:cstheme="minorHAnsi"/>
          <w:color w:val="101820"/>
          <w:shd w:val="clear" w:color="auto" w:fill="FFFFFF"/>
        </w:rPr>
        <w:t>Send a draft version of the sub agreement</w:t>
      </w:r>
      <w:r w:rsidR="00C17622">
        <w:rPr>
          <w:rFonts w:cstheme="minorHAnsi"/>
          <w:color w:val="101820"/>
          <w:shd w:val="clear" w:color="auto" w:fill="FFFFFF"/>
        </w:rPr>
        <w:t>/sub award</w:t>
      </w:r>
      <w:r>
        <w:rPr>
          <w:rFonts w:cstheme="minorHAnsi"/>
          <w:color w:val="101820"/>
          <w:shd w:val="clear" w:color="auto" w:fill="FFFFFF"/>
        </w:rPr>
        <w:t>, referencing the PO, to the subrecipient</w:t>
      </w:r>
      <w:r w:rsidRPr="00C719F3">
        <w:rPr>
          <w:rFonts w:cstheme="minorHAnsi"/>
          <w:color w:val="101820"/>
          <w:shd w:val="clear" w:color="auto" w:fill="FFFFFF"/>
        </w:rPr>
        <w:t xml:space="preserve">. </w:t>
      </w:r>
    </w:p>
    <w:p w14:paraId="3DA5A303" w14:textId="5B5AE70D" w:rsidR="009E6DF9" w:rsidRDefault="009E6DF9" w:rsidP="009E6DF9">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Execute the Subaward</w:t>
      </w:r>
    </w:p>
    <w:p w14:paraId="680BCA0F" w14:textId="69501C05" w:rsidR="00C719F3" w:rsidRPr="009E6DF9" w:rsidRDefault="00C719F3" w:rsidP="009E6DF9">
      <w:pPr>
        <w:pStyle w:val="ListParagraph"/>
        <w:numPr>
          <w:ilvl w:val="0"/>
          <w:numId w:val="18"/>
        </w:numPr>
        <w:spacing w:after="0"/>
        <w:rPr>
          <w:color w:val="000000" w:themeColor="text1"/>
        </w:rPr>
      </w:pPr>
      <w:r w:rsidRPr="009E6DF9">
        <w:rPr>
          <w:color w:val="000000" w:themeColor="text1"/>
        </w:rPr>
        <w:t>Negotiate Subaward terms as necessary with the subrecipient</w:t>
      </w:r>
    </w:p>
    <w:p w14:paraId="32468BAE" w14:textId="7533E6C0" w:rsidR="00C719F3" w:rsidRPr="009E6DF9" w:rsidRDefault="00C719F3" w:rsidP="009E6DF9">
      <w:pPr>
        <w:pStyle w:val="ListParagraph"/>
        <w:numPr>
          <w:ilvl w:val="0"/>
          <w:numId w:val="18"/>
        </w:numPr>
        <w:spacing w:after="0"/>
        <w:rPr>
          <w:color w:val="000000" w:themeColor="text1"/>
        </w:rPr>
      </w:pPr>
      <w:r w:rsidRPr="009E6DF9">
        <w:rPr>
          <w:color w:val="000000" w:themeColor="text1"/>
        </w:rPr>
        <w:t>Receive partially-executed copy back from subrecipient</w:t>
      </w:r>
    </w:p>
    <w:p w14:paraId="161953F1" w14:textId="1DD625D3" w:rsidR="00C719F3" w:rsidRDefault="00C719F3" w:rsidP="009E6DF9">
      <w:pPr>
        <w:pStyle w:val="ListParagraph"/>
        <w:numPr>
          <w:ilvl w:val="0"/>
          <w:numId w:val="18"/>
        </w:numPr>
        <w:spacing w:after="0"/>
        <w:rPr>
          <w:color w:val="000000" w:themeColor="text1"/>
        </w:rPr>
      </w:pPr>
      <w:r w:rsidRPr="009E6DF9">
        <w:rPr>
          <w:color w:val="000000" w:themeColor="text1"/>
        </w:rPr>
        <w:t>Sign and return fully executed copy to subrecipient</w:t>
      </w:r>
    </w:p>
    <w:p w14:paraId="3D869D77" w14:textId="77211046" w:rsidR="009E6DF9" w:rsidRDefault="009E6DF9" w:rsidP="009E6DF9">
      <w:pPr>
        <w:pStyle w:val="ListParagraph"/>
        <w:numPr>
          <w:ilvl w:val="0"/>
          <w:numId w:val="18"/>
        </w:numPr>
        <w:spacing w:after="0"/>
        <w:rPr>
          <w:color w:val="000000" w:themeColor="text1"/>
        </w:rPr>
      </w:pPr>
      <w:r>
        <w:rPr>
          <w:color w:val="000000" w:themeColor="text1"/>
        </w:rPr>
        <w:t>Upload fully executed copy of subaward in Emory Express</w:t>
      </w:r>
    </w:p>
    <w:p w14:paraId="3A22D853" w14:textId="77777777" w:rsidR="00C17622" w:rsidRPr="00C17622" w:rsidRDefault="00C17622" w:rsidP="00C17622">
      <w:pPr>
        <w:spacing w:after="0"/>
        <w:ind w:left="720"/>
        <w:rPr>
          <w:color w:val="000000" w:themeColor="text1"/>
        </w:rPr>
      </w:pPr>
    </w:p>
    <w:p w14:paraId="435D9A24" w14:textId="33856B5F" w:rsidR="00C719F3" w:rsidRDefault="00C719F3" w:rsidP="00C719F3">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Report Subaward FFATA data as necessary</w:t>
      </w:r>
    </w:p>
    <w:p w14:paraId="047D6B90" w14:textId="5FCE99AE" w:rsidR="00C17622" w:rsidRDefault="00C17622" w:rsidP="00C17622">
      <w:pPr>
        <w:spacing w:after="0"/>
        <w:ind w:left="360"/>
      </w:pPr>
      <w:r>
        <w:t xml:space="preserve">As the subaward moves through the drafting and signature process, dates will be entered in the appropriate fields. OSP will also use this section to track information about the subaward recipient itself, as well as for Emory’s compliance with the Federal Financial </w:t>
      </w:r>
      <w:proofErr w:type="spellStart"/>
      <w:r>
        <w:t>Accountabilityand</w:t>
      </w:r>
      <w:proofErr w:type="spellEnd"/>
      <w:r>
        <w:t xml:space="preserve"> Transparency Act (FFATA) requirements</w:t>
      </w:r>
    </w:p>
    <w:p w14:paraId="7E495F01" w14:textId="77777777" w:rsidR="00C17622" w:rsidRPr="00C17622" w:rsidRDefault="00C17622" w:rsidP="00C17622">
      <w:pPr>
        <w:spacing w:after="0"/>
        <w:rPr>
          <w:b/>
          <w:bCs/>
          <w:color w:val="BF8F00" w:themeColor="accent4" w:themeShade="BF"/>
          <w:sz w:val="28"/>
          <w:szCs w:val="28"/>
        </w:rPr>
      </w:pPr>
    </w:p>
    <w:p w14:paraId="41E13046" w14:textId="46942E82" w:rsidR="00C719F3" w:rsidRDefault="00C17622" w:rsidP="00C719F3">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Subaward Amendments</w:t>
      </w:r>
    </w:p>
    <w:p w14:paraId="5DCE56F3" w14:textId="77777777" w:rsidR="00C17622" w:rsidRPr="00C17622" w:rsidRDefault="00C17622" w:rsidP="00C17622">
      <w:pPr>
        <w:spacing w:after="0"/>
        <w:ind w:left="360"/>
        <w:rPr>
          <w:b/>
          <w:bCs/>
          <w:color w:val="BF8F00" w:themeColor="accent4" w:themeShade="BF"/>
          <w:sz w:val="28"/>
          <w:szCs w:val="28"/>
        </w:rPr>
      </w:pPr>
    </w:p>
    <w:p w14:paraId="009EC74F" w14:textId="77777777" w:rsidR="00C17622" w:rsidRDefault="00C17622" w:rsidP="00085695">
      <w:pPr>
        <w:ind w:left="360"/>
      </w:pPr>
      <w:r w:rsidRPr="00C17622">
        <w:rPr>
          <w:b/>
          <w:bCs/>
        </w:rPr>
        <w:t>Continuation</w:t>
      </w:r>
      <w:r>
        <w:t xml:space="preserve">: </w:t>
      </w:r>
    </w:p>
    <w:p w14:paraId="61AB986F" w14:textId="03306E49" w:rsidR="00F056FA" w:rsidRDefault="00C17622" w:rsidP="00085695">
      <w:pPr>
        <w:ind w:left="360"/>
      </w:pPr>
      <w:r>
        <w:t xml:space="preserve">These are requests for additional time and money to be awarded to the subrecipient who has an existing subaward. Amendments to </w:t>
      </w:r>
      <w:r>
        <w:t>sub agreements</w:t>
      </w:r>
      <w:r>
        <w:t xml:space="preserve"> must be </w:t>
      </w:r>
      <w:r>
        <w:t>in sync</w:t>
      </w:r>
      <w:r>
        <w:t xml:space="preserve"> with the prime award made to Emory. PI’s and their department support staff </w:t>
      </w:r>
      <w:r>
        <w:t>should request</w:t>
      </w:r>
      <w:r>
        <w:t xml:space="preserve"> continuations as soon as possible after receipt of the </w:t>
      </w:r>
      <w:r>
        <w:t>continuation NOA</w:t>
      </w:r>
      <w:r>
        <w:t>.</w:t>
      </w:r>
    </w:p>
    <w:p w14:paraId="54E2B5DD" w14:textId="77777777" w:rsidR="00C17622" w:rsidRDefault="00C17622" w:rsidP="00085695">
      <w:pPr>
        <w:ind w:left="360"/>
      </w:pPr>
      <w:r w:rsidRPr="00C17622">
        <w:rPr>
          <w:b/>
          <w:bCs/>
        </w:rPr>
        <w:t>Supplemental</w:t>
      </w:r>
      <w:r>
        <w:t xml:space="preserve">: </w:t>
      </w:r>
    </w:p>
    <w:p w14:paraId="433A919C" w14:textId="2C048159" w:rsidR="00C17622" w:rsidRDefault="00C17622" w:rsidP="00085695">
      <w:pPr>
        <w:ind w:left="360"/>
      </w:pPr>
      <w:r>
        <w:t>These are requests to add funds to an existing subaward within the time</w:t>
      </w:r>
      <w:r>
        <w:t xml:space="preserve"> </w:t>
      </w:r>
      <w:r>
        <w:t xml:space="preserve">period currently in progress. The request must include a detailed budget and </w:t>
      </w:r>
      <w:r>
        <w:t>a revised</w:t>
      </w:r>
      <w:r>
        <w:t xml:space="preserve"> Statement</w:t>
      </w:r>
      <w:r>
        <w:t xml:space="preserve"> </w:t>
      </w:r>
      <w:r>
        <w:t>of Work if the PI wishes to add additional funds and deliverables.</w:t>
      </w:r>
    </w:p>
    <w:p w14:paraId="7C5A0995" w14:textId="77777777" w:rsidR="00C17622" w:rsidRDefault="00C17622" w:rsidP="00085695">
      <w:pPr>
        <w:ind w:left="360"/>
      </w:pPr>
      <w:r w:rsidRPr="00C17622">
        <w:rPr>
          <w:b/>
          <w:bCs/>
        </w:rPr>
        <w:t>No-cost extension</w:t>
      </w:r>
      <w:r>
        <w:t>:</w:t>
      </w:r>
    </w:p>
    <w:p w14:paraId="09247364" w14:textId="6A3DDE5E" w:rsidR="00C17622" w:rsidRDefault="00C17622" w:rsidP="00085695">
      <w:pPr>
        <w:ind w:left="360"/>
      </w:pPr>
      <w:r>
        <w:t>These are requests to extend the period of performance, but without additional funds. No-cost extensions can only be made if the prime award is</w:t>
      </w:r>
      <w:r>
        <w:t xml:space="preserve"> </w:t>
      </w:r>
      <w:r>
        <w:t xml:space="preserve">extended. </w:t>
      </w:r>
    </w:p>
    <w:p w14:paraId="283FE4DB" w14:textId="77777777" w:rsidR="00C17622" w:rsidRDefault="00C17622" w:rsidP="00085695">
      <w:pPr>
        <w:ind w:left="360"/>
      </w:pPr>
      <w:r w:rsidRPr="00C17622">
        <w:rPr>
          <w:b/>
          <w:bCs/>
        </w:rPr>
        <w:t>Carryover</w:t>
      </w:r>
      <w:r>
        <w:t>: Carryover requests can only be made if the prime award allows for them or if</w:t>
      </w:r>
      <w:r>
        <w:t xml:space="preserve"> </w:t>
      </w:r>
      <w:r>
        <w:t>the agency has approved a carryover request for Emory which includes the subaward. The</w:t>
      </w:r>
      <w:r>
        <w:t xml:space="preserve"> </w:t>
      </w:r>
      <w:r>
        <w:t xml:space="preserve">request must include </w:t>
      </w:r>
      <w:r>
        <w:lastRenderedPageBreak/>
        <w:t xml:space="preserve">a detailed budget and revised Statement of Work if the PI wishes to add additional funds and deliverables. </w:t>
      </w:r>
    </w:p>
    <w:p w14:paraId="20A21F9D" w14:textId="77777777" w:rsidR="00C17622" w:rsidRDefault="00C17622" w:rsidP="00085695">
      <w:pPr>
        <w:ind w:left="360"/>
      </w:pPr>
      <w:r w:rsidRPr="00C17622">
        <w:rPr>
          <w:b/>
          <w:bCs/>
        </w:rPr>
        <w:t>Renewal</w:t>
      </w:r>
      <w:r>
        <w:t>:</w:t>
      </w:r>
    </w:p>
    <w:p w14:paraId="36BBB5F8" w14:textId="77777777" w:rsidR="00C17622" w:rsidRDefault="00C17622" w:rsidP="00085695">
      <w:pPr>
        <w:ind w:left="360"/>
      </w:pPr>
      <w:r>
        <w:t>A renewal is very similar to the new subaward request process. A new</w:t>
      </w:r>
      <w:r>
        <w:t xml:space="preserve"> </w:t>
      </w:r>
      <w:r>
        <w:t>subaward document, unrelated to the prior award, will be issued by OSP. A detailed budget and</w:t>
      </w:r>
      <w:r>
        <w:t xml:space="preserve"> </w:t>
      </w:r>
      <w:r>
        <w:t>statement of work must accompany the request. Typically, such requests are in the funded proposal. If the request was not made in the original proposal, depending upon the agency, formal approval</w:t>
      </w:r>
      <w:r>
        <w:t xml:space="preserve"> </w:t>
      </w:r>
      <w:r>
        <w:t xml:space="preserve">to enter into a </w:t>
      </w:r>
      <w:r>
        <w:t>sub agreement</w:t>
      </w:r>
      <w:r>
        <w:t xml:space="preserve"> may need to be sought. </w:t>
      </w:r>
    </w:p>
    <w:p w14:paraId="75276910" w14:textId="018519DD" w:rsidR="00C17622" w:rsidRDefault="00C17622" w:rsidP="00085695">
      <w:pPr>
        <w:ind w:left="360"/>
      </w:pPr>
      <w:r w:rsidRPr="00C17622">
        <w:rPr>
          <w:b/>
          <w:bCs/>
        </w:rPr>
        <w:t>Other-Amendment</w:t>
      </w:r>
      <w:r>
        <w:t>: Any requested change to an existing agreement which does not fall into one of the categories referenced above. Amendments may include actions made to reduce</w:t>
      </w:r>
      <w:r>
        <w:t xml:space="preserve"> </w:t>
      </w:r>
      <w:r>
        <w:t xml:space="preserve">time, decrease funding, notify the Subrecipient of an Emory or sponsor administrative change, </w:t>
      </w:r>
      <w:proofErr w:type="spellStart"/>
      <w:r>
        <w:t>orto</w:t>
      </w:r>
      <w:proofErr w:type="spellEnd"/>
      <w:r>
        <w:t xml:space="preserve"> signal approval for a request from the Subrecipient. An explanation of the request may be uploaded into the attachments section of the request</w:t>
      </w:r>
      <w:r>
        <w:t xml:space="preserve"> </w:t>
      </w:r>
      <w:r>
        <w:t xml:space="preserve">system. </w:t>
      </w:r>
    </w:p>
    <w:p w14:paraId="2C36ADAD" w14:textId="77777777" w:rsidR="00676661" w:rsidRDefault="00676661" w:rsidP="00085695">
      <w:pPr>
        <w:ind w:left="360"/>
        <w:rPr>
          <w:rFonts w:cstheme="minorHAnsi"/>
        </w:rPr>
      </w:pPr>
    </w:p>
    <w:p w14:paraId="0768F1EA" w14:textId="28BD3911" w:rsidR="00676661" w:rsidRDefault="00676661" w:rsidP="00676661">
      <w:pPr>
        <w:pStyle w:val="ListParagraph"/>
        <w:numPr>
          <w:ilvl w:val="0"/>
          <w:numId w:val="16"/>
        </w:numPr>
        <w:spacing w:after="0"/>
        <w:rPr>
          <w:b/>
          <w:bCs/>
          <w:color w:val="BF8F00" w:themeColor="accent4" w:themeShade="BF"/>
          <w:sz w:val="28"/>
          <w:szCs w:val="28"/>
        </w:rPr>
      </w:pPr>
      <w:r>
        <w:rPr>
          <w:b/>
          <w:bCs/>
          <w:color w:val="BF8F00" w:themeColor="accent4" w:themeShade="BF"/>
          <w:sz w:val="28"/>
          <w:szCs w:val="28"/>
        </w:rPr>
        <w:t xml:space="preserve">Close the </w:t>
      </w:r>
      <w:r>
        <w:rPr>
          <w:b/>
          <w:bCs/>
          <w:color w:val="BF8F00" w:themeColor="accent4" w:themeShade="BF"/>
          <w:sz w:val="28"/>
          <w:szCs w:val="28"/>
        </w:rPr>
        <w:t xml:space="preserve">Subaward </w:t>
      </w:r>
    </w:p>
    <w:p w14:paraId="5E3737EA" w14:textId="77777777" w:rsidR="00676661" w:rsidRDefault="00676661" w:rsidP="00085695">
      <w:pPr>
        <w:ind w:left="360"/>
        <w:rPr>
          <w:rFonts w:cstheme="minorHAnsi"/>
          <w:color w:val="101820"/>
          <w:shd w:val="clear" w:color="auto" w:fill="FFFFFF"/>
        </w:rPr>
      </w:pPr>
    </w:p>
    <w:sectPr w:rsidR="006766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9560" w14:textId="77777777" w:rsidR="005F3E43" w:rsidRDefault="005F3E43" w:rsidP="005F3E43">
      <w:pPr>
        <w:spacing w:after="0" w:line="240" w:lineRule="auto"/>
      </w:pPr>
      <w:r>
        <w:separator/>
      </w:r>
    </w:p>
  </w:endnote>
  <w:endnote w:type="continuationSeparator" w:id="0">
    <w:p w14:paraId="3C9567CA" w14:textId="77777777" w:rsidR="005F3E43" w:rsidRDefault="005F3E43" w:rsidP="005F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B4E0" w14:textId="2DE5E044" w:rsidR="003A2187" w:rsidRDefault="007C61AE">
    <w:pPr>
      <w:pStyle w:val="Footer"/>
    </w:pPr>
    <w:r w:rsidRPr="007C61AE">
      <w:rPr>
        <w:caps/>
        <w:noProof/>
        <w:color w:val="808080" w:themeColor="background1" w:themeShade="80"/>
        <w:sz w:val="20"/>
        <w:szCs w:val="20"/>
      </w:rPr>
      <mc:AlternateContent>
        <mc:Choice Requires="wpg">
          <w:drawing>
            <wp:anchor distT="0" distB="0" distL="0" distR="0" simplePos="0" relativeHeight="251660288" behindDoc="0" locked="0" layoutInCell="1" allowOverlap="1" wp14:anchorId="66D95F27" wp14:editId="3C243BD3">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6-01T00:00:00Z">
                                <w:dateFormat w:val="MMMM d, yyyy"/>
                                <w:lid w:val="en-US"/>
                                <w:storeMappedDataAs w:val="dateTime"/>
                                <w:calendar w:val="gregorian"/>
                              </w:date>
                            </w:sdtPr>
                            <w:sdtEndPr/>
                            <w:sdtContent>
                              <w:p w14:paraId="3994A3F8" w14:textId="03FC4710" w:rsidR="007C61AE" w:rsidRDefault="00A50022">
                                <w:pPr>
                                  <w:jc w:val="right"/>
                                  <w:rPr>
                                    <w:color w:val="7F7F7F" w:themeColor="text1" w:themeTint="80"/>
                                  </w:rPr>
                                </w:pPr>
                                <w:r>
                                  <w:rPr>
                                    <w:color w:val="7F7F7F" w:themeColor="text1" w:themeTint="80"/>
                                  </w:rPr>
                                  <w:t>June 1, 2023</w:t>
                                </w:r>
                              </w:p>
                            </w:sdtContent>
                          </w:sdt>
                          <w:p w14:paraId="166342A7" w14:textId="77777777" w:rsidR="007C61AE" w:rsidRDefault="007C61A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6D95F27"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6-01T00:00:00Z">
                          <w:dateFormat w:val="MMMM d, yyyy"/>
                          <w:lid w:val="en-US"/>
                          <w:storeMappedDataAs w:val="dateTime"/>
                          <w:calendar w:val="gregorian"/>
                        </w:date>
                      </w:sdtPr>
                      <w:sdtEndPr/>
                      <w:sdtContent>
                        <w:p w14:paraId="3994A3F8" w14:textId="03FC4710" w:rsidR="007C61AE" w:rsidRDefault="00A50022">
                          <w:pPr>
                            <w:jc w:val="right"/>
                            <w:rPr>
                              <w:color w:val="7F7F7F" w:themeColor="text1" w:themeTint="80"/>
                            </w:rPr>
                          </w:pPr>
                          <w:r>
                            <w:rPr>
                              <w:color w:val="7F7F7F" w:themeColor="text1" w:themeTint="80"/>
                            </w:rPr>
                            <w:t>June 1, 2023</w:t>
                          </w:r>
                        </w:p>
                      </w:sdtContent>
                    </w:sdt>
                    <w:p w14:paraId="166342A7" w14:textId="77777777" w:rsidR="007C61AE" w:rsidRDefault="007C61AE">
                      <w:pPr>
                        <w:jc w:val="right"/>
                        <w:rPr>
                          <w:color w:val="808080" w:themeColor="background1" w:themeShade="80"/>
                        </w:rPr>
                      </w:pPr>
                    </w:p>
                  </w:txbxContent>
                </v:textbox>
              </v:shape>
              <w10:wrap type="square" anchorx="margin" anchory="margin"/>
            </v:group>
          </w:pict>
        </mc:Fallback>
      </mc:AlternateContent>
    </w:r>
    <w:r w:rsidRPr="007C61AE">
      <w:rPr>
        <w:caps/>
        <w:noProof/>
        <w:color w:val="4472C4" w:themeColor="accent1"/>
        <w:sz w:val="20"/>
        <w:szCs w:val="20"/>
      </w:rPr>
      <mc:AlternateContent>
        <mc:Choice Requires="wps">
          <w:drawing>
            <wp:anchor distT="0" distB="0" distL="0" distR="0" simplePos="0" relativeHeight="251659264" behindDoc="0" locked="0" layoutInCell="1" allowOverlap="1" wp14:anchorId="5517F3A1" wp14:editId="12EA497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0C72C" w14:textId="77777777" w:rsidR="007C61AE" w:rsidRDefault="007C61A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F3A1"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900C72C" w14:textId="77777777" w:rsidR="007C61AE" w:rsidRDefault="007C61A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17D6" w14:textId="77777777" w:rsidR="005F3E43" w:rsidRDefault="005F3E43" w:rsidP="005F3E43">
      <w:pPr>
        <w:spacing w:after="0" w:line="240" w:lineRule="auto"/>
      </w:pPr>
      <w:r>
        <w:separator/>
      </w:r>
    </w:p>
  </w:footnote>
  <w:footnote w:type="continuationSeparator" w:id="0">
    <w:p w14:paraId="564BF687" w14:textId="77777777" w:rsidR="005F3E43" w:rsidRDefault="005F3E43" w:rsidP="005F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205D" w14:textId="4D38D299" w:rsidR="007C61AE" w:rsidRDefault="007C61AE">
    <w:pPr>
      <w:pStyle w:val="Header"/>
    </w:pPr>
    <w:r w:rsidRPr="005F3E43">
      <w:rPr>
        <w:noProof/>
      </w:rPr>
      <w:drawing>
        <wp:inline distT="0" distB="0" distL="0" distR="0" wp14:anchorId="063F10A2" wp14:editId="3C6DC156">
          <wp:extent cx="2038350" cy="521949"/>
          <wp:effectExtent l="0" t="0" r="0" b="0"/>
          <wp:docPr id="1010605163"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5163" name="Picture 1" descr="A close-up of a logo&#10;&#10;Description automatically generated with medium confidence"/>
                  <pic:cNvPicPr/>
                </pic:nvPicPr>
                <pic:blipFill>
                  <a:blip r:embed="rId1"/>
                  <a:stretch>
                    <a:fillRect/>
                  </a:stretch>
                </pic:blipFill>
                <pic:spPr>
                  <a:xfrm>
                    <a:off x="0" y="0"/>
                    <a:ext cx="2066446" cy="529143"/>
                  </a:xfrm>
                  <a:prstGeom prst="rect">
                    <a:avLst/>
                  </a:prstGeom>
                </pic:spPr>
              </pic:pic>
            </a:graphicData>
          </a:graphic>
        </wp:inline>
      </w:drawing>
    </w:r>
  </w:p>
  <w:p w14:paraId="1A1105F4" w14:textId="1703721A" w:rsidR="005F3E43" w:rsidRDefault="005F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3D76"/>
    <w:multiLevelType w:val="multilevel"/>
    <w:tmpl w:val="147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E2014"/>
    <w:multiLevelType w:val="hybridMultilevel"/>
    <w:tmpl w:val="B7EECC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0841C10"/>
    <w:multiLevelType w:val="hybridMultilevel"/>
    <w:tmpl w:val="0EE6D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DE281B"/>
    <w:multiLevelType w:val="multilevel"/>
    <w:tmpl w:val="147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251E7"/>
    <w:multiLevelType w:val="multilevel"/>
    <w:tmpl w:val="147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80D57"/>
    <w:multiLevelType w:val="hybridMultilevel"/>
    <w:tmpl w:val="4E12646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0EC5994"/>
    <w:multiLevelType w:val="hybridMultilevel"/>
    <w:tmpl w:val="0F00E6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2737C"/>
    <w:multiLevelType w:val="hybridMultilevel"/>
    <w:tmpl w:val="3A10E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1479CF"/>
    <w:multiLevelType w:val="hybridMultilevel"/>
    <w:tmpl w:val="C0249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371E9"/>
    <w:multiLevelType w:val="hybridMultilevel"/>
    <w:tmpl w:val="44A0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536E5"/>
    <w:multiLevelType w:val="multilevel"/>
    <w:tmpl w:val="147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133EC"/>
    <w:multiLevelType w:val="multilevel"/>
    <w:tmpl w:val="147405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9AC62C8"/>
    <w:multiLevelType w:val="multilevel"/>
    <w:tmpl w:val="147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96566"/>
    <w:multiLevelType w:val="hybridMultilevel"/>
    <w:tmpl w:val="B09258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CD347E"/>
    <w:multiLevelType w:val="multilevel"/>
    <w:tmpl w:val="147405BA"/>
    <w:lvl w:ilvl="0">
      <w:start w:val="1"/>
      <w:numFmt w:val="bullet"/>
      <w:lvlText w:val=""/>
      <w:lvlJc w:val="left"/>
      <w:pPr>
        <w:tabs>
          <w:tab w:val="num" w:pos="840"/>
        </w:tabs>
        <w:ind w:left="840" w:hanging="360"/>
      </w:pPr>
      <w:rPr>
        <w:rFonts w:ascii="Symbol" w:hAnsi="Symbol" w:hint="default"/>
        <w:sz w:val="20"/>
      </w:rPr>
    </w:lvl>
    <w:lvl w:ilvl="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5" w15:restartNumberingAfterBreak="0">
    <w:nsid w:val="7DAA36C8"/>
    <w:multiLevelType w:val="hybridMultilevel"/>
    <w:tmpl w:val="2D22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C6CEC"/>
    <w:multiLevelType w:val="hybridMultilevel"/>
    <w:tmpl w:val="BEEE6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756AF"/>
    <w:multiLevelType w:val="multilevel"/>
    <w:tmpl w:val="147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289338">
    <w:abstractNumId w:val="2"/>
  </w:num>
  <w:num w:numId="2" w16cid:durableId="173494672">
    <w:abstractNumId w:val="7"/>
  </w:num>
  <w:num w:numId="3" w16cid:durableId="62722578">
    <w:abstractNumId w:val="13"/>
  </w:num>
  <w:num w:numId="4" w16cid:durableId="1926718308">
    <w:abstractNumId w:val="8"/>
  </w:num>
  <w:num w:numId="5" w16cid:durableId="1584606830">
    <w:abstractNumId w:val="15"/>
  </w:num>
  <w:num w:numId="6" w16cid:durableId="469322282">
    <w:abstractNumId w:val="16"/>
  </w:num>
  <w:num w:numId="7" w16cid:durableId="1523736862">
    <w:abstractNumId w:val="1"/>
  </w:num>
  <w:num w:numId="8" w16cid:durableId="1833137607">
    <w:abstractNumId w:val="14"/>
  </w:num>
  <w:num w:numId="9" w16cid:durableId="1725173164">
    <w:abstractNumId w:val="0"/>
  </w:num>
  <w:num w:numId="10" w16cid:durableId="1185940670">
    <w:abstractNumId w:val="4"/>
  </w:num>
  <w:num w:numId="11" w16cid:durableId="1694727175">
    <w:abstractNumId w:val="17"/>
  </w:num>
  <w:num w:numId="12" w16cid:durableId="667176810">
    <w:abstractNumId w:val="10"/>
  </w:num>
  <w:num w:numId="13" w16cid:durableId="1357006099">
    <w:abstractNumId w:val="3"/>
  </w:num>
  <w:num w:numId="14" w16cid:durableId="277102679">
    <w:abstractNumId w:val="12"/>
  </w:num>
  <w:num w:numId="15" w16cid:durableId="1430005008">
    <w:abstractNumId w:val="9"/>
  </w:num>
  <w:num w:numId="16" w16cid:durableId="1497375376">
    <w:abstractNumId w:val="6"/>
  </w:num>
  <w:num w:numId="17" w16cid:durableId="168064910">
    <w:abstractNumId w:val="11"/>
  </w:num>
  <w:num w:numId="18" w16cid:durableId="1799643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43"/>
    <w:rsid w:val="00071611"/>
    <w:rsid w:val="00085695"/>
    <w:rsid w:val="000C20C7"/>
    <w:rsid w:val="000E4068"/>
    <w:rsid w:val="00110CD6"/>
    <w:rsid w:val="00186776"/>
    <w:rsid w:val="00225493"/>
    <w:rsid w:val="00255F64"/>
    <w:rsid w:val="002C2255"/>
    <w:rsid w:val="0036744B"/>
    <w:rsid w:val="00385C7C"/>
    <w:rsid w:val="003A2187"/>
    <w:rsid w:val="00443724"/>
    <w:rsid w:val="004E5192"/>
    <w:rsid w:val="005E6A85"/>
    <w:rsid w:val="005F3E43"/>
    <w:rsid w:val="00646E10"/>
    <w:rsid w:val="00652E47"/>
    <w:rsid w:val="00676661"/>
    <w:rsid w:val="007C61AE"/>
    <w:rsid w:val="00892224"/>
    <w:rsid w:val="009B64FF"/>
    <w:rsid w:val="009D1305"/>
    <w:rsid w:val="009E6DF9"/>
    <w:rsid w:val="00A50022"/>
    <w:rsid w:val="00BC1E2B"/>
    <w:rsid w:val="00BF7EA9"/>
    <w:rsid w:val="00C17622"/>
    <w:rsid w:val="00C719F3"/>
    <w:rsid w:val="00DF2EE3"/>
    <w:rsid w:val="00E4125D"/>
    <w:rsid w:val="00E53E86"/>
    <w:rsid w:val="00EC34E7"/>
    <w:rsid w:val="00ED71C8"/>
    <w:rsid w:val="00F0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72BF4"/>
  <w15:chartTrackingRefBased/>
  <w15:docId w15:val="{DB5E7BF2-E08D-4BEC-850F-986D0D9E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F3"/>
  </w:style>
  <w:style w:type="paragraph" w:styleId="Heading3">
    <w:name w:val="heading 3"/>
    <w:basedOn w:val="Normal"/>
    <w:link w:val="Heading3Char"/>
    <w:uiPriority w:val="9"/>
    <w:qFormat/>
    <w:rsid w:val="003674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E43"/>
  </w:style>
  <w:style w:type="paragraph" w:styleId="Footer">
    <w:name w:val="footer"/>
    <w:basedOn w:val="Normal"/>
    <w:link w:val="FooterChar"/>
    <w:uiPriority w:val="99"/>
    <w:unhideWhenUsed/>
    <w:rsid w:val="005F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E43"/>
  </w:style>
  <w:style w:type="paragraph" w:styleId="ListParagraph">
    <w:name w:val="List Paragraph"/>
    <w:basedOn w:val="Normal"/>
    <w:uiPriority w:val="34"/>
    <w:qFormat/>
    <w:rsid w:val="00071611"/>
    <w:pPr>
      <w:ind w:left="720"/>
      <w:contextualSpacing/>
    </w:pPr>
  </w:style>
  <w:style w:type="character" w:styleId="Hyperlink">
    <w:name w:val="Hyperlink"/>
    <w:basedOn w:val="DefaultParagraphFont"/>
    <w:uiPriority w:val="99"/>
    <w:unhideWhenUsed/>
    <w:rsid w:val="00071611"/>
    <w:rPr>
      <w:color w:val="0563C1" w:themeColor="hyperlink"/>
      <w:u w:val="single"/>
    </w:rPr>
  </w:style>
  <w:style w:type="character" w:styleId="UnresolvedMention">
    <w:name w:val="Unresolved Mention"/>
    <w:basedOn w:val="DefaultParagraphFont"/>
    <w:uiPriority w:val="99"/>
    <w:semiHidden/>
    <w:unhideWhenUsed/>
    <w:rsid w:val="00071611"/>
    <w:rPr>
      <w:color w:val="605E5C"/>
      <w:shd w:val="clear" w:color="auto" w:fill="E1DFDD"/>
    </w:rPr>
  </w:style>
  <w:style w:type="character" w:styleId="FollowedHyperlink">
    <w:name w:val="FollowedHyperlink"/>
    <w:basedOn w:val="DefaultParagraphFont"/>
    <w:uiPriority w:val="99"/>
    <w:semiHidden/>
    <w:unhideWhenUsed/>
    <w:rsid w:val="00071611"/>
    <w:rPr>
      <w:color w:val="954F72" w:themeColor="followedHyperlink"/>
      <w:u w:val="single"/>
    </w:rPr>
  </w:style>
  <w:style w:type="paragraph" w:customStyle="1" w:styleId="paragraph">
    <w:name w:val="paragraph"/>
    <w:basedOn w:val="Normal"/>
    <w:rsid w:val="00BC1E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C1E2B"/>
  </w:style>
  <w:style w:type="character" w:customStyle="1" w:styleId="eop">
    <w:name w:val="eop"/>
    <w:basedOn w:val="DefaultParagraphFont"/>
    <w:rsid w:val="00BC1E2B"/>
  </w:style>
  <w:style w:type="character" w:styleId="Strong">
    <w:name w:val="Strong"/>
    <w:basedOn w:val="DefaultParagraphFont"/>
    <w:uiPriority w:val="22"/>
    <w:qFormat/>
    <w:rsid w:val="00652E47"/>
    <w:rPr>
      <w:b/>
      <w:bCs/>
    </w:rPr>
  </w:style>
  <w:style w:type="paragraph" w:styleId="NormalWeb">
    <w:name w:val="Normal (Web)"/>
    <w:basedOn w:val="Normal"/>
    <w:uiPriority w:val="99"/>
    <w:semiHidden/>
    <w:unhideWhenUsed/>
    <w:rsid w:val="004E51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E5192"/>
    <w:rPr>
      <w:i/>
      <w:iCs/>
    </w:rPr>
  </w:style>
  <w:style w:type="character" w:customStyle="1" w:styleId="Heading3Char">
    <w:name w:val="Heading 3 Char"/>
    <w:basedOn w:val="DefaultParagraphFont"/>
    <w:link w:val="Heading3"/>
    <w:uiPriority w:val="9"/>
    <w:rsid w:val="0036744B"/>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4799">
      <w:bodyDiv w:val="1"/>
      <w:marLeft w:val="0"/>
      <w:marRight w:val="0"/>
      <w:marTop w:val="0"/>
      <w:marBottom w:val="0"/>
      <w:divBdr>
        <w:top w:val="none" w:sz="0" w:space="0" w:color="auto"/>
        <w:left w:val="none" w:sz="0" w:space="0" w:color="auto"/>
        <w:bottom w:val="none" w:sz="0" w:space="0" w:color="auto"/>
        <w:right w:val="none" w:sz="0" w:space="0" w:color="auto"/>
      </w:divBdr>
    </w:div>
    <w:div w:id="628434076">
      <w:bodyDiv w:val="1"/>
      <w:marLeft w:val="0"/>
      <w:marRight w:val="0"/>
      <w:marTop w:val="0"/>
      <w:marBottom w:val="0"/>
      <w:divBdr>
        <w:top w:val="none" w:sz="0" w:space="0" w:color="auto"/>
        <w:left w:val="none" w:sz="0" w:space="0" w:color="auto"/>
        <w:bottom w:val="none" w:sz="0" w:space="0" w:color="auto"/>
        <w:right w:val="none" w:sz="0" w:space="0" w:color="auto"/>
      </w:divBdr>
    </w:div>
    <w:div w:id="1332834082">
      <w:bodyDiv w:val="1"/>
      <w:marLeft w:val="0"/>
      <w:marRight w:val="0"/>
      <w:marTop w:val="0"/>
      <w:marBottom w:val="0"/>
      <w:divBdr>
        <w:top w:val="none" w:sz="0" w:space="0" w:color="auto"/>
        <w:left w:val="none" w:sz="0" w:space="0" w:color="auto"/>
        <w:bottom w:val="none" w:sz="0" w:space="0" w:color="auto"/>
        <w:right w:val="none" w:sz="0" w:space="0" w:color="auto"/>
      </w:divBdr>
    </w:div>
    <w:div w:id="1514027332">
      <w:bodyDiv w:val="1"/>
      <w:marLeft w:val="0"/>
      <w:marRight w:val="0"/>
      <w:marTop w:val="0"/>
      <w:marBottom w:val="0"/>
      <w:divBdr>
        <w:top w:val="none" w:sz="0" w:space="0" w:color="auto"/>
        <w:left w:val="none" w:sz="0" w:space="0" w:color="auto"/>
        <w:bottom w:val="none" w:sz="0" w:space="0" w:color="auto"/>
        <w:right w:val="none" w:sz="0" w:space="0" w:color="auto"/>
      </w:divBdr>
    </w:div>
    <w:div w:id="1809324221">
      <w:bodyDiv w:val="1"/>
      <w:marLeft w:val="0"/>
      <w:marRight w:val="0"/>
      <w:marTop w:val="0"/>
      <w:marBottom w:val="0"/>
      <w:divBdr>
        <w:top w:val="none" w:sz="0" w:space="0" w:color="auto"/>
        <w:left w:val="none" w:sz="0" w:space="0" w:color="auto"/>
        <w:bottom w:val="none" w:sz="0" w:space="0" w:color="auto"/>
        <w:right w:val="none" w:sz="0" w:space="0" w:color="auto"/>
      </w:divBdr>
      <w:divsChild>
        <w:div w:id="1725249961">
          <w:marLeft w:val="0"/>
          <w:marRight w:val="0"/>
          <w:marTop w:val="0"/>
          <w:marBottom w:val="0"/>
          <w:divBdr>
            <w:top w:val="none" w:sz="0" w:space="0" w:color="auto"/>
            <w:left w:val="none" w:sz="0" w:space="0" w:color="auto"/>
            <w:bottom w:val="none" w:sz="0" w:space="0" w:color="auto"/>
            <w:right w:val="none" w:sz="0" w:space="0" w:color="auto"/>
          </w:divBdr>
        </w:div>
        <w:div w:id="716856377">
          <w:marLeft w:val="0"/>
          <w:marRight w:val="0"/>
          <w:marTop w:val="0"/>
          <w:marBottom w:val="0"/>
          <w:divBdr>
            <w:top w:val="none" w:sz="0" w:space="0" w:color="auto"/>
            <w:left w:val="none" w:sz="0" w:space="0" w:color="auto"/>
            <w:bottom w:val="none" w:sz="0" w:space="0" w:color="auto"/>
            <w:right w:val="none" w:sz="0" w:space="0" w:color="auto"/>
          </w:divBdr>
        </w:div>
        <w:div w:id="658776239">
          <w:marLeft w:val="0"/>
          <w:marRight w:val="0"/>
          <w:marTop w:val="0"/>
          <w:marBottom w:val="0"/>
          <w:divBdr>
            <w:top w:val="none" w:sz="0" w:space="0" w:color="auto"/>
            <w:left w:val="none" w:sz="0" w:space="0" w:color="auto"/>
            <w:bottom w:val="none" w:sz="0" w:space="0" w:color="auto"/>
            <w:right w:val="none" w:sz="0" w:space="0" w:color="auto"/>
          </w:divBdr>
        </w:div>
      </w:divsChild>
    </w:div>
    <w:div w:id="1833400583">
      <w:bodyDiv w:val="1"/>
      <w:marLeft w:val="0"/>
      <w:marRight w:val="0"/>
      <w:marTop w:val="0"/>
      <w:marBottom w:val="0"/>
      <w:divBdr>
        <w:top w:val="none" w:sz="0" w:space="0" w:color="auto"/>
        <w:left w:val="none" w:sz="0" w:space="0" w:color="auto"/>
        <w:bottom w:val="none" w:sz="0" w:space="0" w:color="auto"/>
        <w:right w:val="none" w:sz="0" w:space="0" w:color="auto"/>
      </w:divBdr>
    </w:div>
    <w:div w:id="1905142029">
      <w:bodyDiv w:val="1"/>
      <w:marLeft w:val="0"/>
      <w:marRight w:val="0"/>
      <w:marTop w:val="0"/>
      <w:marBottom w:val="0"/>
      <w:divBdr>
        <w:top w:val="none" w:sz="0" w:space="0" w:color="auto"/>
        <w:left w:val="none" w:sz="0" w:space="0" w:color="auto"/>
        <w:bottom w:val="none" w:sz="0" w:space="0" w:color="auto"/>
        <w:right w:val="none" w:sz="0" w:space="0" w:color="auto"/>
      </w:divBdr>
    </w:div>
    <w:div w:id="19505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2023-06-01T00:00:00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f315c-df75-479c-aca9-8cb80bf713a6">
      <Terms xmlns="http://schemas.microsoft.com/office/infopath/2007/PartnerControls"/>
    </lcf76f155ced4ddcb4097134ff3c332f>
    <TaxCatchAll xmlns="86cd11c8-9222-49d0-9cd5-bebc879c87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2E48B523623A4F9A42DCB1D060D5F2" ma:contentTypeVersion="15" ma:contentTypeDescription="Create a new document." ma:contentTypeScope="" ma:versionID="da2eed7dd88738c887d9901458738483">
  <xsd:schema xmlns:xsd="http://www.w3.org/2001/XMLSchema" xmlns:xs="http://www.w3.org/2001/XMLSchema" xmlns:p="http://schemas.microsoft.com/office/2006/metadata/properties" xmlns:ns2="a7ff315c-df75-479c-aca9-8cb80bf713a6" xmlns:ns3="86cd11c8-9222-49d0-9cd5-bebc879c8705" targetNamespace="http://schemas.microsoft.com/office/2006/metadata/properties" ma:root="true" ma:fieldsID="2002c51f0f473339bd033e4e1288b608" ns2:_="" ns3:_="">
    <xsd:import namespace="a7ff315c-df75-479c-aca9-8cb80bf713a6"/>
    <xsd:import namespace="86cd11c8-9222-49d0-9cd5-bebc879c8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f315c-df75-479c-aca9-8cb80bf7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d11c8-9222-49d0-9cd5-bebc879c87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378624-9cff-4ec4-93b4-609ddd94863d}" ma:internalName="TaxCatchAll" ma:showField="CatchAllData" ma:web="86cd11c8-9222-49d0-9cd5-bebc879c8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AF4ADE-EB04-4BDF-B922-39F4176BF233}">
  <ds:schemaRefs>
    <ds:schemaRef ds:uri="http://schemas.microsoft.com/sharepoint/v3/contenttype/forms"/>
  </ds:schemaRefs>
</ds:datastoreItem>
</file>

<file path=customXml/itemProps3.xml><?xml version="1.0" encoding="utf-8"?>
<ds:datastoreItem xmlns:ds="http://schemas.openxmlformats.org/officeDocument/2006/customXml" ds:itemID="{551B4EE4-F47C-49F0-966F-A20246F6C888}">
  <ds:schemaRefs>
    <ds:schemaRef ds:uri="http://purl.org/dc/elements/1.1/"/>
    <ds:schemaRef ds:uri="http://schemas.microsoft.com/office/2006/metadata/properties"/>
    <ds:schemaRef ds:uri="a7ff315c-df75-479c-aca9-8cb80bf713a6"/>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86cd11c8-9222-49d0-9cd5-bebc879c8705"/>
    <ds:schemaRef ds:uri="http://www.w3.org/XML/1998/namespace"/>
    <ds:schemaRef ds:uri="http://purl.org/dc/terms/"/>
  </ds:schemaRefs>
</ds:datastoreItem>
</file>

<file path=customXml/itemProps4.xml><?xml version="1.0" encoding="utf-8"?>
<ds:datastoreItem xmlns:ds="http://schemas.openxmlformats.org/officeDocument/2006/customXml" ds:itemID="{0AA4BBF6-14AD-4563-BAC4-E47EA87F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f315c-df75-479c-aca9-8cb80bf713a6"/>
    <ds:schemaRef ds:uri="86cd11c8-9222-49d0-9cd5-bebc879c8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honorarium guidane</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honorarium guidane</dc:title>
  <dc:subject/>
  <dc:creator>Llewellyn, Christine L.</dc:creator>
  <cp:keywords/>
  <dc:description/>
  <cp:lastModifiedBy>Llewellyn, Christine L.</cp:lastModifiedBy>
  <cp:revision>6</cp:revision>
  <dcterms:created xsi:type="dcterms:W3CDTF">2023-06-27T19:31:00Z</dcterms:created>
  <dcterms:modified xsi:type="dcterms:W3CDTF">2023-06-28T15:01:00Z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0x010100382E48B523623A4F9A42DCB1D060D5F2</vt:lpwstr>
  </property>
</Properties>
</file>