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333" w:rsidRPr="007C007A" w:rsidRDefault="00A20333" w:rsidP="007C007A">
      <w:pPr>
        <w:pStyle w:val="Heading2"/>
      </w:pPr>
      <w:r w:rsidRPr="007C007A">
        <w:t>Introduction</w:t>
      </w:r>
    </w:p>
    <w:p w:rsidR="00A20333" w:rsidRPr="007C007A" w:rsidRDefault="00A20333" w:rsidP="00F64B1C">
      <w:pPr>
        <w:pStyle w:val="Caption"/>
        <w:spacing w:line="240" w:lineRule="auto"/>
        <w:rPr>
          <w:rFonts w:ascii="Arial" w:hAnsi="Arial" w:cs="Arial"/>
          <w:color w:val="6D6E6A"/>
          <w:sz w:val="20"/>
        </w:rPr>
      </w:pPr>
      <w:r w:rsidRPr="007C007A">
        <w:rPr>
          <w:rFonts w:ascii="Arial" w:hAnsi="Arial" w:cs="Arial"/>
          <w:color w:val="6D6E6A"/>
          <w:sz w:val="20"/>
        </w:rPr>
        <w:t xml:space="preserve">The purpose of this document is to provide </w:t>
      </w:r>
      <w:r w:rsidR="00F9182A">
        <w:rPr>
          <w:rFonts w:ascii="Arial" w:hAnsi="Arial" w:cs="Arial"/>
          <w:color w:val="6D6E6A"/>
          <w:sz w:val="20"/>
        </w:rPr>
        <w:t>answers to</w:t>
      </w:r>
      <w:r w:rsidR="00F64B1C">
        <w:rPr>
          <w:rFonts w:ascii="Arial" w:hAnsi="Arial" w:cs="Arial"/>
          <w:color w:val="6D6E6A"/>
          <w:sz w:val="20"/>
        </w:rPr>
        <w:t xml:space="preserve"> </w:t>
      </w:r>
      <w:r w:rsidRPr="007C007A">
        <w:rPr>
          <w:rFonts w:ascii="Arial" w:hAnsi="Arial" w:cs="Arial"/>
          <w:color w:val="6D6E6A"/>
          <w:sz w:val="20"/>
        </w:rPr>
        <w:t>some commonly asked questions about processing Single-Use Accounts (SUA</w:t>
      </w:r>
      <w:r w:rsidR="007C007A" w:rsidRPr="007C007A">
        <w:rPr>
          <w:rFonts w:ascii="Arial" w:hAnsi="Arial" w:cs="Arial"/>
          <w:color w:val="6D6E6A"/>
          <w:sz w:val="20"/>
          <w:vertAlign w:val="superscript"/>
        </w:rPr>
        <w:t>SM</w:t>
      </w:r>
      <w:r w:rsidRPr="007C007A">
        <w:rPr>
          <w:rFonts w:ascii="Arial" w:hAnsi="Arial" w:cs="Arial"/>
          <w:color w:val="6D6E6A"/>
          <w:sz w:val="20"/>
        </w:rPr>
        <w:t xml:space="preserve">) </w:t>
      </w:r>
      <w:r w:rsidR="00F9182A">
        <w:rPr>
          <w:rFonts w:ascii="Arial" w:hAnsi="Arial" w:cs="Arial"/>
          <w:color w:val="6D6E6A"/>
          <w:sz w:val="20"/>
        </w:rPr>
        <w:t>virtual card</w:t>
      </w:r>
      <w:r w:rsidRPr="007C007A">
        <w:rPr>
          <w:rFonts w:ascii="Arial" w:hAnsi="Arial" w:cs="Arial"/>
          <w:color w:val="6D6E6A"/>
          <w:sz w:val="20"/>
        </w:rPr>
        <w:t xml:space="preserve"> payments.</w:t>
      </w:r>
    </w:p>
    <w:p w:rsidR="007C007A" w:rsidRPr="007C007A" w:rsidRDefault="007C007A" w:rsidP="007C007A">
      <w:pPr>
        <w:pStyle w:val="Heading2"/>
      </w:pPr>
    </w:p>
    <w:p w:rsidR="00A20333" w:rsidRPr="007C007A" w:rsidRDefault="00A20333" w:rsidP="007C007A">
      <w:pPr>
        <w:pStyle w:val="Heading2"/>
      </w:pPr>
      <w:r w:rsidRPr="007C007A">
        <w:t>What is a J.P. Morgan Single-Use Account?</w:t>
      </w:r>
    </w:p>
    <w:p w:rsidR="00F64B1C" w:rsidRDefault="00A20333" w:rsidP="00F64B1C">
      <w:pPr>
        <w:pStyle w:val="Caption"/>
        <w:numPr>
          <w:ilvl w:val="0"/>
          <w:numId w:val="34"/>
        </w:numPr>
        <w:rPr>
          <w:rFonts w:ascii="Arial" w:hAnsi="Arial" w:cs="Arial"/>
          <w:color w:val="6D6E6A"/>
          <w:sz w:val="20"/>
        </w:rPr>
      </w:pPr>
      <w:r w:rsidRPr="007C007A">
        <w:rPr>
          <w:rFonts w:ascii="Arial" w:hAnsi="Arial" w:cs="Arial"/>
          <w:color w:val="6D6E6A"/>
          <w:sz w:val="20"/>
        </w:rPr>
        <w:t>A Single-Use Account is a virtual electronic card payment solution that is processed like a credit card. Each SUA is assigned a unique 16-digit virtual card number, which carries a credit limit equal to the invoice(s) being paid and remains active for</w:t>
      </w:r>
      <w:r w:rsidR="00F9182A">
        <w:rPr>
          <w:rFonts w:ascii="Arial" w:hAnsi="Arial" w:cs="Arial"/>
          <w:color w:val="6D6E6A"/>
          <w:sz w:val="20"/>
        </w:rPr>
        <w:t xml:space="preserve"> a defined period of time (the payable end d</w:t>
      </w:r>
      <w:r w:rsidRPr="007C007A">
        <w:rPr>
          <w:rFonts w:ascii="Arial" w:hAnsi="Arial" w:cs="Arial"/>
          <w:color w:val="6D6E6A"/>
          <w:sz w:val="20"/>
        </w:rPr>
        <w:t xml:space="preserve">ate).  </w:t>
      </w:r>
    </w:p>
    <w:p w:rsidR="00A20333" w:rsidRPr="007C007A" w:rsidRDefault="00F64B1C" w:rsidP="00F64B1C">
      <w:pPr>
        <w:pStyle w:val="Caption"/>
        <w:numPr>
          <w:ilvl w:val="0"/>
          <w:numId w:val="34"/>
        </w:numPr>
        <w:rPr>
          <w:rFonts w:ascii="Arial" w:hAnsi="Arial" w:cs="Arial"/>
          <w:color w:val="6D6E6A"/>
          <w:sz w:val="20"/>
        </w:rPr>
      </w:pPr>
      <w:r>
        <w:rPr>
          <w:rFonts w:ascii="Arial" w:hAnsi="Arial" w:cs="Arial"/>
          <w:color w:val="6D6E6A"/>
          <w:sz w:val="20"/>
        </w:rPr>
        <w:t>E</w:t>
      </w:r>
      <w:r w:rsidR="00A20333" w:rsidRPr="007C007A">
        <w:rPr>
          <w:rFonts w:ascii="Arial" w:hAnsi="Arial" w:cs="Arial"/>
          <w:color w:val="6D6E6A"/>
          <w:sz w:val="20"/>
        </w:rPr>
        <w:t xml:space="preserve">ach SUA is </w:t>
      </w:r>
      <w:r w:rsidR="0091217B">
        <w:rPr>
          <w:rFonts w:ascii="Arial" w:hAnsi="Arial" w:cs="Arial"/>
          <w:color w:val="6D6E6A"/>
          <w:sz w:val="20"/>
        </w:rPr>
        <w:t xml:space="preserve">typically </w:t>
      </w:r>
      <w:r w:rsidR="00A20333" w:rsidRPr="007C007A">
        <w:rPr>
          <w:rFonts w:ascii="Arial" w:hAnsi="Arial" w:cs="Arial"/>
          <w:color w:val="6D6E6A"/>
          <w:sz w:val="20"/>
        </w:rPr>
        <w:t xml:space="preserve">for a </w:t>
      </w:r>
      <w:r w:rsidR="00A20333" w:rsidRPr="00F64B1C">
        <w:rPr>
          <w:rFonts w:ascii="Arial" w:hAnsi="Arial" w:cs="Arial"/>
          <w:color w:val="6D6E6A"/>
          <w:sz w:val="20"/>
        </w:rPr>
        <w:t>single transaction &amp; authorization</w:t>
      </w:r>
      <w:r w:rsidR="00A20333" w:rsidRPr="007C007A">
        <w:rPr>
          <w:rFonts w:ascii="Arial" w:hAnsi="Arial" w:cs="Arial"/>
          <w:color w:val="6D6E6A"/>
          <w:sz w:val="20"/>
        </w:rPr>
        <w:t xml:space="preserve"> and cannot be used to process multiple transactions.</w:t>
      </w:r>
    </w:p>
    <w:p w:rsidR="007C007A" w:rsidRPr="007C007A" w:rsidRDefault="007C007A" w:rsidP="007C007A">
      <w:pPr>
        <w:pStyle w:val="Heading2"/>
      </w:pPr>
    </w:p>
    <w:p w:rsidR="00A20333" w:rsidRPr="0091217B" w:rsidRDefault="00A20333" w:rsidP="0091217B">
      <w:pPr>
        <w:pStyle w:val="Heading2"/>
      </w:pPr>
      <w:r w:rsidRPr="007C007A">
        <w:t xml:space="preserve">How </w:t>
      </w:r>
      <w:r w:rsidRPr="0091217B">
        <w:t>do I receive SUA payments?</w:t>
      </w:r>
    </w:p>
    <w:p w:rsidR="00F008CC" w:rsidRPr="00F008CC" w:rsidRDefault="00F008CC" w:rsidP="00F008CC">
      <w:pPr>
        <w:pStyle w:val="ListParagraph"/>
        <w:numPr>
          <w:ilvl w:val="0"/>
          <w:numId w:val="34"/>
        </w:numPr>
        <w:spacing w:before="120" w:after="120" w:line="240" w:lineRule="auto"/>
        <w:contextualSpacing w:val="0"/>
        <w:rPr>
          <w:rFonts w:ascii="Arial" w:hAnsi="Arial" w:cs="Arial"/>
          <w:bCs/>
          <w:color w:val="6D6E6A"/>
          <w:sz w:val="20"/>
          <w:szCs w:val="20"/>
        </w:rPr>
      </w:pPr>
      <w:r w:rsidRPr="00F008CC">
        <w:rPr>
          <w:rFonts w:ascii="Arial" w:hAnsi="Arial" w:cs="Arial"/>
          <w:bCs/>
          <w:color w:val="6D6E6A"/>
          <w:sz w:val="20"/>
          <w:szCs w:val="20"/>
        </w:rPr>
        <w:t xml:space="preserve">Once we remit payment, you will receive an email with the last nine digits and expiration date of the SUA account number for each payment. We recommend checking your company’s spam filters to ensure that emails from </w:t>
      </w:r>
      <w:r w:rsidRPr="00F008CC">
        <w:rPr>
          <w:rFonts w:ascii="Arial" w:hAnsi="Arial" w:cs="Arial"/>
          <w:bCs/>
          <w:color w:val="4F81BD" w:themeColor="accent1"/>
          <w:sz w:val="20"/>
          <w:szCs w:val="20"/>
          <w:u w:val="single"/>
        </w:rPr>
        <w:t>no.replies@paymentnet.jpmorgan.com</w:t>
      </w:r>
      <w:r w:rsidRPr="00F008CC">
        <w:rPr>
          <w:rFonts w:ascii="Arial" w:hAnsi="Arial" w:cs="Arial"/>
          <w:bCs/>
          <w:color w:val="4F81BD" w:themeColor="accent1"/>
          <w:sz w:val="20"/>
          <w:szCs w:val="20"/>
        </w:rPr>
        <w:t xml:space="preserve"> </w:t>
      </w:r>
      <w:r w:rsidRPr="00F008CC">
        <w:rPr>
          <w:rFonts w:ascii="Arial" w:hAnsi="Arial" w:cs="Arial"/>
          <w:bCs/>
          <w:color w:val="6D6E6A"/>
          <w:sz w:val="20"/>
          <w:szCs w:val="20"/>
        </w:rPr>
        <w:t>are not filtered (e.g., sent to junk folders) going forward.</w:t>
      </w:r>
    </w:p>
    <w:p w:rsidR="007C007A" w:rsidRPr="00745B63" w:rsidRDefault="00F008CC" w:rsidP="00F008CC">
      <w:pPr>
        <w:pStyle w:val="Caption"/>
        <w:numPr>
          <w:ilvl w:val="0"/>
          <w:numId w:val="34"/>
        </w:numPr>
        <w:rPr>
          <w:rFonts w:ascii="Arial" w:hAnsi="Arial" w:cs="Arial"/>
          <w:color w:val="6D6E6A"/>
          <w:sz w:val="20"/>
        </w:rPr>
      </w:pPr>
      <w:r>
        <w:rPr>
          <w:rFonts w:ascii="Arial" w:hAnsi="Arial" w:cs="Arial"/>
          <w:color w:val="6D6E6A"/>
          <w:sz w:val="20"/>
        </w:rPr>
        <w:t>The payment information</w:t>
      </w:r>
      <w:r w:rsidR="00A20333" w:rsidRPr="00745B63">
        <w:rPr>
          <w:rFonts w:ascii="Arial" w:hAnsi="Arial" w:cs="Arial"/>
          <w:color w:val="6D6E6A"/>
          <w:sz w:val="20"/>
        </w:rPr>
        <w:t xml:space="preserve"> is sent to the email address you provided during registration with the specific SUA details including the invoice(s) being paid.  </w:t>
      </w:r>
    </w:p>
    <w:p w:rsidR="0091217B" w:rsidRPr="0091217B" w:rsidRDefault="0091217B" w:rsidP="0091217B">
      <w:pPr>
        <w:pStyle w:val="Caption"/>
        <w:numPr>
          <w:ilvl w:val="0"/>
          <w:numId w:val="34"/>
        </w:numPr>
        <w:rPr>
          <w:rFonts w:ascii="Arial" w:hAnsi="Arial" w:cs="Arial"/>
          <w:color w:val="6D6E6A"/>
          <w:sz w:val="20"/>
        </w:rPr>
      </w:pPr>
      <w:r>
        <w:rPr>
          <w:rFonts w:ascii="Arial" w:hAnsi="Arial" w:cs="Arial"/>
          <w:color w:val="6D6E6A"/>
          <w:sz w:val="20"/>
        </w:rPr>
        <w:t>Y</w:t>
      </w:r>
      <w:r w:rsidRPr="0091217B">
        <w:rPr>
          <w:rFonts w:ascii="Arial" w:hAnsi="Arial" w:cs="Arial"/>
          <w:color w:val="6D6E6A"/>
          <w:sz w:val="20"/>
        </w:rPr>
        <w:t xml:space="preserve">ou can elect to receive payment notifications via a secure email delivery method.  Your payment notification emails </w:t>
      </w:r>
      <w:r w:rsidR="00F008CC">
        <w:rPr>
          <w:rFonts w:ascii="Arial" w:hAnsi="Arial" w:cs="Arial"/>
          <w:color w:val="6D6E6A"/>
          <w:sz w:val="20"/>
        </w:rPr>
        <w:t xml:space="preserve">will </w:t>
      </w:r>
      <w:r w:rsidRPr="0091217B">
        <w:rPr>
          <w:rFonts w:ascii="Arial" w:hAnsi="Arial" w:cs="Arial"/>
          <w:color w:val="6D6E6A"/>
          <w:sz w:val="20"/>
        </w:rPr>
        <w:t>contain a link for J.P. Morgan’s SecureMail. This one-time registration for SecureMail will enable you to receive all subsequent SUA payment notifications via a secure email delivery method and will include full account information (i.e. a complete 16-digit account number, card security code, and expiration date).</w:t>
      </w:r>
    </w:p>
    <w:p w:rsidR="007C007A" w:rsidRPr="007C007A" w:rsidRDefault="007C007A" w:rsidP="007C007A">
      <w:pPr>
        <w:pStyle w:val="Heading2"/>
      </w:pPr>
    </w:p>
    <w:p w:rsidR="00A20333" w:rsidRPr="007C007A" w:rsidRDefault="00A20333" w:rsidP="007C007A">
      <w:pPr>
        <w:pStyle w:val="Heading2"/>
      </w:pPr>
      <w:r w:rsidRPr="007C007A">
        <w:t>How do I process SUA payments?</w:t>
      </w:r>
    </w:p>
    <w:p w:rsidR="00A20333" w:rsidRPr="00745B63" w:rsidRDefault="00A20333" w:rsidP="007C007A">
      <w:pPr>
        <w:pStyle w:val="Caption"/>
        <w:numPr>
          <w:ilvl w:val="0"/>
          <w:numId w:val="30"/>
        </w:numPr>
        <w:spacing w:line="240" w:lineRule="auto"/>
        <w:rPr>
          <w:rFonts w:ascii="Arial" w:hAnsi="Arial" w:cs="Arial"/>
          <w:color w:val="6D6E6A"/>
          <w:sz w:val="20"/>
        </w:rPr>
      </w:pPr>
      <w:r w:rsidRPr="00745B63">
        <w:rPr>
          <w:rFonts w:ascii="Arial" w:hAnsi="Arial" w:cs="Arial"/>
          <w:color w:val="6D6E6A"/>
          <w:sz w:val="20"/>
        </w:rPr>
        <w:t>Enter the full 16 digit account number and expiration date into your card payment processing system.</w:t>
      </w:r>
      <w:r w:rsidR="00F008CC">
        <w:rPr>
          <w:rFonts w:ascii="Arial" w:hAnsi="Arial" w:cs="Arial"/>
          <w:color w:val="6D6E6A"/>
          <w:sz w:val="20"/>
        </w:rPr>
        <w:t xml:space="preserve">  If you are not receiving payment information via SecureMail you will need to e</w:t>
      </w:r>
      <w:r w:rsidR="00F008CC" w:rsidRPr="00F008CC">
        <w:rPr>
          <w:rFonts w:ascii="Arial" w:hAnsi="Arial" w:cs="Arial"/>
          <w:color w:val="6D6E6A"/>
          <w:sz w:val="20"/>
        </w:rPr>
        <w:t>nter the full account number using the stored first seven digits, the nine digits provided in the email and other required information into your card payment processing system to authorize the payment</w:t>
      </w:r>
      <w:r w:rsidR="00F008CC">
        <w:rPr>
          <w:rFonts w:ascii="Arial" w:hAnsi="Arial" w:cs="Arial"/>
          <w:color w:val="6D6E6A"/>
          <w:sz w:val="20"/>
        </w:rPr>
        <w:t>.</w:t>
      </w:r>
    </w:p>
    <w:p w:rsidR="00A20333" w:rsidRPr="00745B63" w:rsidRDefault="00A20333" w:rsidP="007C007A">
      <w:pPr>
        <w:pStyle w:val="Caption"/>
        <w:numPr>
          <w:ilvl w:val="0"/>
          <w:numId w:val="30"/>
        </w:numPr>
        <w:spacing w:afterLines="80" w:after="192" w:line="240" w:lineRule="auto"/>
        <w:rPr>
          <w:rFonts w:ascii="Arial" w:hAnsi="Arial" w:cs="Arial"/>
          <w:color w:val="6D6E6A"/>
          <w:sz w:val="20"/>
        </w:rPr>
      </w:pPr>
      <w:r w:rsidRPr="00745B63">
        <w:rPr>
          <w:rFonts w:ascii="Arial" w:hAnsi="Arial" w:cs="Arial"/>
          <w:color w:val="6D6E6A"/>
          <w:sz w:val="20"/>
        </w:rPr>
        <w:t>Process the payment for the exact “Payment Amount” as noted in the payment notification email otherwise the transaction will decline. It is strongly recommended that you “</w:t>
      </w:r>
      <w:r w:rsidRPr="00745B63">
        <w:rPr>
          <w:rFonts w:ascii="Arial" w:hAnsi="Arial" w:cs="Arial"/>
          <w:b/>
          <w:color w:val="6D6E6A"/>
          <w:sz w:val="20"/>
        </w:rPr>
        <w:t>Authorize</w:t>
      </w:r>
      <w:r w:rsidRPr="00745B63">
        <w:rPr>
          <w:rFonts w:ascii="Arial" w:hAnsi="Arial" w:cs="Arial"/>
          <w:color w:val="6D6E6A"/>
          <w:sz w:val="20"/>
        </w:rPr>
        <w:t xml:space="preserve"> and </w:t>
      </w:r>
      <w:r w:rsidRPr="00745B63">
        <w:rPr>
          <w:rFonts w:ascii="Arial" w:hAnsi="Arial" w:cs="Arial"/>
          <w:b/>
          <w:color w:val="6D6E6A"/>
          <w:sz w:val="20"/>
        </w:rPr>
        <w:t>Settle</w:t>
      </w:r>
      <w:r w:rsidRPr="00745B63">
        <w:rPr>
          <w:rFonts w:ascii="Arial" w:hAnsi="Arial" w:cs="Arial"/>
          <w:color w:val="6D6E6A"/>
          <w:sz w:val="20"/>
        </w:rPr>
        <w:t>” at the same time to avoid multiple authorizations as they will result in a decline.</w:t>
      </w:r>
    </w:p>
    <w:p w:rsidR="00A20333" w:rsidRPr="007C007A" w:rsidRDefault="00A20333" w:rsidP="00A20333">
      <w:pPr>
        <w:pStyle w:val="Caption"/>
        <w:spacing w:afterLines="80" w:after="192" w:line="240" w:lineRule="auto"/>
        <w:ind w:left="720"/>
        <w:rPr>
          <w:rFonts w:ascii="Arial" w:hAnsi="Arial" w:cs="Arial"/>
          <w:color w:val="6D6E6A"/>
          <w:sz w:val="20"/>
        </w:rPr>
      </w:pPr>
      <w:r w:rsidRPr="007C007A">
        <w:rPr>
          <w:rFonts w:ascii="Arial" w:hAnsi="Arial" w:cs="Arial"/>
          <w:b/>
          <w:i/>
          <w:color w:val="6D6E6A"/>
          <w:sz w:val="20"/>
        </w:rPr>
        <w:t>Authorization</w:t>
      </w:r>
      <w:r w:rsidRPr="007C007A">
        <w:rPr>
          <w:rFonts w:ascii="Arial" w:hAnsi="Arial" w:cs="Arial"/>
          <w:color w:val="6D6E6A"/>
          <w:sz w:val="20"/>
        </w:rPr>
        <w:t xml:space="preserve"> is the process of confirming whether your customer’s card account has sufficient credit to purchase goods or services from you, and whether the card account is valid.  You can obtain authorizations through a credit card machine, ecommerce web site or over the phone.</w:t>
      </w:r>
    </w:p>
    <w:p w:rsidR="007C007A" w:rsidRPr="007C007A" w:rsidRDefault="00A20333" w:rsidP="00291030">
      <w:pPr>
        <w:pStyle w:val="Caption"/>
        <w:spacing w:after="16" w:line="240" w:lineRule="auto"/>
        <w:ind w:left="720"/>
        <w:rPr>
          <w:rFonts w:ascii="Arial" w:hAnsi="Arial" w:cs="Arial"/>
          <w:b/>
          <w:bCs w:val="0"/>
          <w:color w:val="6D6E6A"/>
        </w:rPr>
      </w:pPr>
      <w:r w:rsidRPr="007C007A">
        <w:rPr>
          <w:rFonts w:ascii="Arial" w:hAnsi="Arial" w:cs="Arial"/>
          <w:b/>
          <w:i/>
          <w:color w:val="6D6E6A"/>
          <w:sz w:val="20"/>
        </w:rPr>
        <w:t>Settlement</w:t>
      </w:r>
      <w:r w:rsidRPr="007C007A">
        <w:rPr>
          <w:rFonts w:ascii="Arial" w:hAnsi="Arial" w:cs="Arial"/>
          <w:b/>
          <w:color w:val="6D6E6A"/>
          <w:sz w:val="20"/>
        </w:rPr>
        <w:t xml:space="preserve"> </w:t>
      </w:r>
      <w:r w:rsidRPr="007C007A">
        <w:rPr>
          <w:rFonts w:ascii="Arial" w:hAnsi="Arial" w:cs="Arial"/>
          <w:color w:val="6D6E6A"/>
          <w:sz w:val="20"/>
        </w:rPr>
        <w:t>is the process of managing electronic payment transactions so they are cleared and funded.  You must present approved card transactions via point-of-sale device to trigger a settlement.</w:t>
      </w:r>
      <w:r w:rsidR="007C007A" w:rsidRPr="007C007A">
        <w:rPr>
          <w:rFonts w:ascii="Arial" w:hAnsi="Arial" w:cs="Arial"/>
          <w:b/>
          <w:color w:val="6D6E6A"/>
        </w:rPr>
        <w:br w:type="page"/>
      </w:r>
    </w:p>
    <w:p w:rsidR="007C007A" w:rsidRPr="00745B63" w:rsidRDefault="00A20333" w:rsidP="00A20333">
      <w:pPr>
        <w:pStyle w:val="Caption"/>
        <w:spacing w:after="16" w:line="240" w:lineRule="auto"/>
        <w:ind w:left="720"/>
        <w:rPr>
          <w:rFonts w:ascii="Arial" w:hAnsi="Arial" w:cs="Arial"/>
          <w:color w:val="6D6E6A"/>
          <w:sz w:val="20"/>
        </w:rPr>
      </w:pPr>
      <w:r w:rsidRPr="007C007A">
        <w:rPr>
          <w:rFonts w:ascii="Arial" w:hAnsi="Arial" w:cs="Arial"/>
          <w:b/>
          <w:color w:val="6D6E6A"/>
          <w:szCs w:val="22"/>
        </w:rPr>
        <w:t>Payable End Date vs. Expiration date</w:t>
      </w:r>
    </w:p>
    <w:p w:rsidR="00A20333" w:rsidRPr="007C007A" w:rsidRDefault="00A20333" w:rsidP="00745B63">
      <w:pPr>
        <w:pStyle w:val="Caption"/>
        <w:numPr>
          <w:ilvl w:val="0"/>
          <w:numId w:val="33"/>
        </w:numPr>
        <w:spacing w:line="240" w:lineRule="auto"/>
        <w:rPr>
          <w:rFonts w:ascii="Arial" w:hAnsi="Arial" w:cs="Arial"/>
          <w:color w:val="6D6E6A"/>
          <w:sz w:val="20"/>
        </w:rPr>
      </w:pPr>
      <w:r w:rsidRPr="00745B63">
        <w:rPr>
          <w:rFonts w:ascii="Arial" w:hAnsi="Arial" w:cs="Arial"/>
          <w:b/>
          <w:color w:val="6D6E6A"/>
          <w:sz w:val="19"/>
          <w:szCs w:val="19"/>
        </w:rPr>
        <w:t>Payable End Date</w:t>
      </w:r>
      <w:r w:rsidRPr="007C007A">
        <w:rPr>
          <w:rFonts w:ascii="Arial" w:hAnsi="Arial" w:cs="Arial"/>
          <w:color w:val="6D6E6A"/>
          <w:sz w:val="20"/>
        </w:rPr>
        <w:t xml:space="preserve"> – This is the date (mm/dd/yy) that your buyer wishes for you to process your payment by. The SUA payment must be completed prior to the payable end date.  </w:t>
      </w:r>
    </w:p>
    <w:p w:rsidR="00A20333" w:rsidRPr="007C007A" w:rsidRDefault="00A20333" w:rsidP="00745B63">
      <w:pPr>
        <w:pStyle w:val="Caption"/>
        <w:numPr>
          <w:ilvl w:val="0"/>
          <w:numId w:val="33"/>
        </w:numPr>
        <w:spacing w:line="240" w:lineRule="auto"/>
        <w:rPr>
          <w:rFonts w:ascii="Arial" w:hAnsi="Arial" w:cs="Arial"/>
          <w:color w:val="6D6E6A"/>
          <w:sz w:val="20"/>
        </w:rPr>
      </w:pPr>
      <w:r w:rsidRPr="00745B63">
        <w:rPr>
          <w:rFonts w:ascii="Arial" w:hAnsi="Arial" w:cs="Arial"/>
          <w:b/>
          <w:color w:val="6D6E6A"/>
          <w:sz w:val="19"/>
          <w:szCs w:val="19"/>
        </w:rPr>
        <w:t>Expiration Date</w:t>
      </w:r>
      <w:r w:rsidRPr="007C007A">
        <w:rPr>
          <w:rFonts w:ascii="Arial" w:hAnsi="Arial" w:cs="Arial"/>
          <w:color w:val="6D6E6A"/>
          <w:sz w:val="20"/>
        </w:rPr>
        <w:t xml:space="preserve"> – This is the expiration date (mm/yy) associated with the </w:t>
      </w:r>
      <w:r w:rsidR="00B06C57">
        <w:rPr>
          <w:rFonts w:ascii="Arial" w:hAnsi="Arial" w:cs="Arial"/>
          <w:color w:val="6D6E6A"/>
          <w:sz w:val="20"/>
        </w:rPr>
        <w:t>16 digit account number</w:t>
      </w:r>
      <w:r w:rsidRPr="007C007A">
        <w:rPr>
          <w:rFonts w:ascii="Arial" w:hAnsi="Arial" w:cs="Arial"/>
          <w:color w:val="6D6E6A"/>
          <w:sz w:val="20"/>
        </w:rPr>
        <w:t xml:space="preserve"> and is the date that needs to be entered when processing the card payment.  </w:t>
      </w:r>
    </w:p>
    <w:p w:rsidR="00A20333" w:rsidRPr="007C007A" w:rsidRDefault="00A20333" w:rsidP="00A20333">
      <w:pPr>
        <w:pStyle w:val="Caption"/>
        <w:spacing w:before="0" w:after="0" w:line="240" w:lineRule="auto"/>
        <w:ind w:left="720"/>
        <w:rPr>
          <w:rFonts w:ascii="Arial" w:hAnsi="Arial" w:cs="Arial"/>
          <w:color w:val="6D6E6A"/>
          <w:sz w:val="20"/>
        </w:rPr>
      </w:pPr>
      <w:r w:rsidRPr="007C007A">
        <w:rPr>
          <w:rFonts w:ascii="Arial" w:hAnsi="Arial" w:cs="Arial"/>
          <w:color w:val="6D6E6A"/>
          <w:sz w:val="20"/>
        </w:rPr>
        <w:t xml:space="preserve">Processing a payment after the payable end date </w:t>
      </w:r>
      <w:r w:rsidRPr="007C007A">
        <w:rPr>
          <w:rFonts w:ascii="Arial" w:hAnsi="Arial" w:cs="Arial"/>
          <w:b/>
          <w:color w:val="6D6E6A"/>
          <w:sz w:val="20"/>
        </w:rPr>
        <w:t>or</w:t>
      </w:r>
      <w:r w:rsidRPr="007C007A">
        <w:rPr>
          <w:rFonts w:ascii="Arial" w:hAnsi="Arial" w:cs="Arial"/>
          <w:color w:val="6D6E6A"/>
          <w:sz w:val="20"/>
        </w:rPr>
        <w:t xml:space="preserve"> the expiration date will cause the transaction to decline.</w:t>
      </w:r>
    </w:p>
    <w:p w:rsidR="007C007A" w:rsidRPr="007C007A" w:rsidRDefault="007C007A" w:rsidP="00A20333">
      <w:pPr>
        <w:pStyle w:val="Caption"/>
        <w:spacing w:after="16" w:line="240" w:lineRule="auto"/>
        <w:ind w:left="720"/>
        <w:rPr>
          <w:rFonts w:ascii="Arial" w:hAnsi="Arial" w:cs="Arial"/>
          <w:b/>
          <w:color w:val="6D6E6A"/>
          <w:szCs w:val="22"/>
        </w:rPr>
      </w:pPr>
    </w:p>
    <w:p w:rsidR="00A20333" w:rsidRPr="007C007A" w:rsidRDefault="00A20333" w:rsidP="00A20333">
      <w:pPr>
        <w:pStyle w:val="Caption"/>
        <w:spacing w:after="16" w:line="240" w:lineRule="auto"/>
        <w:ind w:left="720"/>
        <w:rPr>
          <w:rFonts w:ascii="Arial" w:hAnsi="Arial" w:cs="Arial"/>
          <w:b/>
          <w:color w:val="6D6E6A"/>
          <w:szCs w:val="22"/>
        </w:rPr>
      </w:pPr>
      <w:r w:rsidRPr="007C007A">
        <w:rPr>
          <w:rFonts w:ascii="Arial" w:hAnsi="Arial" w:cs="Arial"/>
          <w:b/>
          <w:color w:val="6D6E6A"/>
          <w:szCs w:val="22"/>
        </w:rPr>
        <w:t>Processing a credit</w:t>
      </w:r>
    </w:p>
    <w:p w:rsidR="00F64B1C" w:rsidRPr="007C007A" w:rsidRDefault="00F64B1C" w:rsidP="00F64B1C">
      <w:pPr>
        <w:pStyle w:val="Caption"/>
        <w:numPr>
          <w:ilvl w:val="0"/>
          <w:numId w:val="33"/>
        </w:numPr>
        <w:spacing w:line="240" w:lineRule="auto"/>
        <w:rPr>
          <w:rFonts w:ascii="Arial" w:hAnsi="Arial" w:cs="Arial"/>
          <w:color w:val="6D6E6A"/>
          <w:sz w:val="20"/>
        </w:rPr>
      </w:pPr>
      <w:r>
        <w:rPr>
          <w:rFonts w:ascii="Arial" w:hAnsi="Arial" w:cs="Arial"/>
          <w:color w:val="6D6E6A"/>
          <w:sz w:val="20"/>
        </w:rPr>
        <w:t xml:space="preserve">If you need to process a credit back to the SUA account, check with your buyer to see how </w:t>
      </w:r>
      <w:r w:rsidR="00B06C57">
        <w:rPr>
          <w:rFonts w:ascii="Arial" w:hAnsi="Arial" w:cs="Arial"/>
          <w:color w:val="6D6E6A"/>
          <w:sz w:val="20"/>
        </w:rPr>
        <w:t>your buyer would prefer to receive the credit.</w:t>
      </w:r>
    </w:p>
    <w:p w:rsidR="00A20333" w:rsidRPr="007C007A" w:rsidRDefault="00F64B1C" w:rsidP="007C007A">
      <w:pPr>
        <w:pStyle w:val="Caption"/>
        <w:numPr>
          <w:ilvl w:val="0"/>
          <w:numId w:val="33"/>
        </w:numPr>
        <w:spacing w:line="240" w:lineRule="auto"/>
        <w:rPr>
          <w:rFonts w:ascii="Arial" w:hAnsi="Arial" w:cs="Arial"/>
          <w:color w:val="6D6E6A"/>
          <w:sz w:val="20"/>
        </w:rPr>
      </w:pPr>
      <w:r>
        <w:rPr>
          <w:rFonts w:ascii="Arial" w:hAnsi="Arial" w:cs="Arial"/>
          <w:color w:val="6D6E6A"/>
          <w:sz w:val="20"/>
        </w:rPr>
        <w:t>Most buyers recommend s</w:t>
      </w:r>
      <w:r w:rsidR="00A20333" w:rsidRPr="007C007A">
        <w:rPr>
          <w:rFonts w:ascii="Arial" w:hAnsi="Arial" w:cs="Arial"/>
          <w:color w:val="6D6E6A"/>
          <w:sz w:val="20"/>
        </w:rPr>
        <w:t>ubmit</w:t>
      </w:r>
      <w:r>
        <w:rPr>
          <w:rFonts w:ascii="Arial" w:hAnsi="Arial" w:cs="Arial"/>
          <w:color w:val="6D6E6A"/>
          <w:sz w:val="20"/>
        </w:rPr>
        <w:t>ting</w:t>
      </w:r>
      <w:r w:rsidR="00A20333" w:rsidRPr="007C007A">
        <w:rPr>
          <w:rFonts w:ascii="Arial" w:hAnsi="Arial" w:cs="Arial"/>
          <w:color w:val="6D6E6A"/>
          <w:sz w:val="20"/>
        </w:rPr>
        <w:t xml:space="preserve"> a credit memo to the </w:t>
      </w:r>
      <w:r w:rsidR="00B06C57">
        <w:rPr>
          <w:rFonts w:ascii="Arial" w:hAnsi="Arial" w:cs="Arial"/>
          <w:color w:val="6D6E6A"/>
          <w:sz w:val="20"/>
        </w:rPr>
        <w:t>i</w:t>
      </w:r>
      <w:r w:rsidR="00A20333" w:rsidRPr="007C007A">
        <w:rPr>
          <w:rFonts w:ascii="Arial" w:hAnsi="Arial" w:cs="Arial"/>
          <w:color w:val="6D6E6A"/>
          <w:sz w:val="20"/>
        </w:rPr>
        <w:t>nvoicing address on file.</w:t>
      </w:r>
    </w:p>
    <w:p w:rsidR="007C007A" w:rsidRPr="007C007A" w:rsidRDefault="00F64B1C" w:rsidP="00B15C2E">
      <w:pPr>
        <w:pStyle w:val="Caption"/>
        <w:numPr>
          <w:ilvl w:val="0"/>
          <w:numId w:val="33"/>
        </w:numPr>
        <w:spacing w:line="240" w:lineRule="auto"/>
      </w:pPr>
      <w:r>
        <w:rPr>
          <w:rFonts w:ascii="Arial" w:hAnsi="Arial" w:cs="Arial"/>
          <w:color w:val="6D6E6A"/>
          <w:sz w:val="20"/>
        </w:rPr>
        <w:t>Do</w:t>
      </w:r>
      <w:r w:rsidR="00B06C57">
        <w:rPr>
          <w:rFonts w:ascii="Arial" w:hAnsi="Arial" w:cs="Arial"/>
          <w:color w:val="6D6E6A"/>
          <w:sz w:val="20"/>
        </w:rPr>
        <w:t xml:space="preserve"> not</w:t>
      </w:r>
      <w:r>
        <w:rPr>
          <w:rFonts w:ascii="Arial" w:hAnsi="Arial" w:cs="Arial"/>
          <w:color w:val="6D6E6A"/>
          <w:sz w:val="20"/>
        </w:rPr>
        <w:t xml:space="preserve"> process a credit back to the SUA account </w:t>
      </w:r>
      <w:r w:rsidR="006D5DE3">
        <w:rPr>
          <w:rFonts w:ascii="Arial" w:hAnsi="Arial" w:cs="Arial"/>
          <w:color w:val="6D6E6A"/>
          <w:sz w:val="20"/>
        </w:rPr>
        <w:t>until your</w:t>
      </w:r>
      <w:r>
        <w:rPr>
          <w:rFonts w:ascii="Arial" w:hAnsi="Arial" w:cs="Arial"/>
          <w:color w:val="6D6E6A"/>
          <w:sz w:val="20"/>
        </w:rPr>
        <w:t xml:space="preserve"> buyer</w:t>
      </w:r>
      <w:r w:rsidR="006D5DE3">
        <w:rPr>
          <w:rFonts w:ascii="Arial" w:hAnsi="Arial" w:cs="Arial"/>
          <w:color w:val="6D6E6A"/>
          <w:sz w:val="20"/>
        </w:rPr>
        <w:t xml:space="preserve"> has confirmed that it is okay to do so</w:t>
      </w:r>
    </w:p>
    <w:p w:rsidR="00F64B1C" w:rsidRDefault="00F64B1C" w:rsidP="007C007A">
      <w:pPr>
        <w:pStyle w:val="Heading2"/>
      </w:pPr>
    </w:p>
    <w:p w:rsidR="00A20333" w:rsidRPr="007C007A" w:rsidRDefault="00A20333" w:rsidP="007C007A">
      <w:pPr>
        <w:pStyle w:val="Heading2"/>
      </w:pPr>
      <w:r w:rsidRPr="007C007A">
        <w:t xml:space="preserve">What if </w:t>
      </w:r>
      <w:r w:rsidR="007C007A" w:rsidRPr="007C007A">
        <w:t>a</w:t>
      </w:r>
      <w:r w:rsidRPr="007C007A">
        <w:t xml:space="preserve"> payment is declined?</w:t>
      </w:r>
    </w:p>
    <w:p w:rsidR="00A20333" w:rsidRPr="007C007A" w:rsidRDefault="00A20333" w:rsidP="007C007A">
      <w:pPr>
        <w:pStyle w:val="Caption"/>
        <w:numPr>
          <w:ilvl w:val="0"/>
          <w:numId w:val="33"/>
        </w:numPr>
        <w:spacing w:line="240" w:lineRule="auto"/>
        <w:rPr>
          <w:rFonts w:ascii="Arial" w:hAnsi="Arial" w:cs="Arial"/>
          <w:color w:val="6D6E6A"/>
          <w:sz w:val="20"/>
        </w:rPr>
      </w:pPr>
      <w:r w:rsidRPr="007C007A">
        <w:rPr>
          <w:rFonts w:ascii="Arial" w:hAnsi="Arial" w:cs="Arial"/>
          <w:color w:val="6D6E6A"/>
          <w:sz w:val="20"/>
        </w:rPr>
        <w:t>Review the Payment Amount entered as the card account will decline for any transactions under or in excess of the authorized amount.</w:t>
      </w:r>
    </w:p>
    <w:p w:rsidR="00A20333" w:rsidRPr="007C007A" w:rsidRDefault="00A20333" w:rsidP="007C007A">
      <w:pPr>
        <w:pStyle w:val="Caption"/>
        <w:numPr>
          <w:ilvl w:val="0"/>
          <w:numId w:val="33"/>
        </w:numPr>
        <w:spacing w:line="240" w:lineRule="auto"/>
        <w:rPr>
          <w:rFonts w:ascii="Arial" w:hAnsi="Arial" w:cs="Arial"/>
          <w:color w:val="6D6E6A"/>
          <w:sz w:val="20"/>
        </w:rPr>
      </w:pPr>
      <w:r w:rsidRPr="007C007A">
        <w:rPr>
          <w:rFonts w:ascii="Arial" w:hAnsi="Arial" w:cs="Arial"/>
          <w:color w:val="6D6E6A"/>
          <w:sz w:val="20"/>
        </w:rPr>
        <w:t>Confirm the correct Card Number (using standard email this will be the first seven static digits combined with the unique nine digits provided in the payment notification).</w:t>
      </w:r>
    </w:p>
    <w:p w:rsidR="00A20333" w:rsidRPr="007C007A" w:rsidRDefault="00A20333" w:rsidP="007C007A">
      <w:pPr>
        <w:pStyle w:val="Caption"/>
        <w:numPr>
          <w:ilvl w:val="0"/>
          <w:numId w:val="33"/>
        </w:numPr>
        <w:spacing w:line="240" w:lineRule="auto"/>
        <w:rPr>
          <w:rFonts w:ascii="Arial" w:hAnsi="Arial" w:cs="Arial"/>
          <w:color w:val="6D6E6A"/>
          <w:sz w:val="20"/>
        </w:rPr>
      </w:pPr>
      <w:r w:rsidRPr="007C007A">
        <w:rPr>
          <w:rFonts w:ascii="Arial" w:hAnsi="Arial" w:cs="Arial"/>
          <w:color w:val="6D6E6A"/>
          <w:sz w:val="20"/>
        </w:rPr>
        <w:t>Confirm the account’s expiration date was entered correctly.</w:t>
      </w:r>
    </w:p>
    <w:p w:rsidR="00A20333" w:rsidRPr="007C007A" w:rsidRDefault="00A20333" w:rsidP="007C007A">
      <w:pPr>
        <w:pStyle w:val="Caption"/>
        <w:numPr>
          <w:ilvl w:val="0"/>
          <w:numId w:val="33"/>
        </w:numPr>
        <w:spacing w:line="240" w:lineRule="auto"/>
        <w:rPr>
          <w:rFonts w:ascii="Arial" w:hAnsi="Arial" w:cs="Arial"/>
          <w:color w:val="6D6E6A"/>
          <w:sz w:val="20"/>
        </w:rPr>
      </w:pPr>
      <w:r w:rsidRPr="007C007A">
        <w:rPr>
          <w:rFonts w:ascii="Arial" w:hAnsi="Arial" w:cs="Arial"/>
          <w:color w:val="6D6E6A"/>
          <w:sz w:val="20"/>
        </w:rPr>
        <w:t>Confirm that the transaction was posted before the payable end date.</w:t>
      </w:r>
    </w:p>
    <w:p w:rsidR="00A20333" w:rsidRPr="007C007A" w:rsidRDefault="00A20333" w:rsidP="007C007A">
      <w:pPr>
        <w:pStyle w:val="Caption"/>
        <w:numPr>
          <w:ilvl w:val="0"/>
          <w:numId w:val="33"/>
        </w:numPr>
        <w:spacing w:line="240" w:lineRule="auto"/>
        <w:rPr>
          <w:rFonts w:ascii="Arial" w:hAnsi="Arial" w:cs="Arial"/>
          <w:color w:val="6D6E6A"/>
          <w:sz w:val="20"/>
        </w:rPr>
      </w:pPr>
      <w:r w:rsidRPr="007C007A">
        <w:rPr>
          <w:rFonts w:ascii="Arial" w:hAnsi="Arial" w:cs="Arial"/>
          <w:color w:val="6D6E6A"/>
          <w:sz w:val="20"/>
        </w:rPr>
        <w:t xml:space="preserve">If none of the above applies, contact J.P.Morgan’s SUA Supplier Support Team at </w:t>
      </w:r>
      <w:r w:rsidRPr="00745B63">
        <w:rPr>
          <w:rFonts w:ascii="Arial" w:hAnsi="Arial" w:cs="Arial"/>
          <w:b/>
          <w:color w:val="6D6E6A"/>
          <w:sz w:val="20"/>
        </w:rPr>
        <w:t>SUA.Supplier.Support@jpmchase.com</w:t>
      </w:r>
      <w:r w:rsidRPr="007C007A">
        <w:rPr>
          <w:rFonts w:ascii="Arial" w:hAnsi="Arial" w:cs="Arial"/>
          <w:color w:val="6D6E6A"/>
          <w:sz w:val="20"/>
        </w:rPr>
        <w:t xml:space="preserve"> or at </w:t>
      </w:r>
      <w:r w:rsidRPr="00745B63">
        <w:rPr>
          <w:rFonts w:ascii="Arial" w:hAnsi="Arial" w:cs="Arial"/>
          <w:b/>
          <w:color w:val="6D6E6A"/>
          <w:sz w:val="20"/>
        </w:rPr>
        <w:t>(877) 263-5184</w:t>
      </w:r>
      <w:r w:rsidRPr="007C007A">
        <w:rPr>
          <w:rFonts w:ascii="Arial" w:hAnsi="Arial" w:cs="Arial"/>
          <w:color w:val="6D6E6A"/>
          <w:sz w:val="20"/>
        </w:rPr>
        <w:t xml:space="preserve"> from 8 a.m. to 6 p.m. Eastern Time, Monday through Friday.</w:t>
      </w:r>
    </w:p>
    <w:p w:rsidR="00A20333" w:rsidRPr="007C007A" w:rsidRDefault="00A20333" w:rsidP="00A20333">
      <w:pPr>
        <w:pStyle w:val="Caption"/>
        <w:spacing w:line="240" w:lineRule="auto"/>
        <w:ind w:left="720"/>
        <w:rPr>
          <w:rFonts w:ascii="Arial" w:hAnsi="Arial" w:cs="Arial"/>
          <w:color w:val="6D6E6A"/>
          <w:sz w:val="20"/>
        </w:rPr>
      </w:pPr>
      <w:r w:rsidRPr="007C007A">
        <w:rPr>
          <w:rFonts w:ascii="Arial" w:hAnsi="Arial" w:cs="Arial"/>
          <w:color w:val="6D6E6A"/>
          <w:sz w:val="20"/>
        </w:rPr>
        <w:t xml:space="preserve"> </w:t>
      </w:r>
    </w:p>
    <w:p w:rsidR="00184123" w:rsidRPr="00A20333" w:rsidRDefault="00600582" w:rsidP="00A20333">
      <w:r w:rsidRPr="00A20333">
        <w:t xml:space="preserve"> </w:t>
      </w:r>
    </w:p>
    <w:sectPr w:rsidR="00184123" w:rsidRPr="00A20333" w:rsidSect="007C007A">
      <w:headerReference w:type="default" r:id="rId11"/>
      <w:footerReference w:type="default" r:id="rId12"/>
      <w:pgSz w:w="12240" w:h="15840"/>
      <w:pgMar w:top="2160" w:right="1440" w:bottom="1440" w:left="1440"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6522" w:rsidRDefault="00D36522" w:rsidP="00284F6F">
      <w:pPr>
        <w:spacing w:line="240" w:lineRule="auto"/>
      </w:pPr>
      <w:r>
        <w:separator/>
      </w:r>
    </w:p>
  </w:endnote>
  <w:endnote w:type="continuationSeparator" w:id="0">
    <w:p w:rsidR="00D36522" w:rsidRDefault="00D36522" w:rsidP="00284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mplitude-Light">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litude Medium">
    <w:altName w:val="Amplitude Medium"/>
    <w:panose1 w:val="00000000000000000000"/>
    <w:charset w:val="4D"/>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mplitude Light">
    <w:altName w:val="Calibri"/>
    <w:panose1 w:val="00000000000000000000"/>
    <w:charset w:val="00"/>
    <w:family w:val="modern"/>
    <w:notTrueType/>
    <w:pitch w:val="variable"/>
    <w:sig w:usb0="800000AF" w:usb1="5000204A"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4426" w:rsidRDefault="007C007A" w:rsidP="00933377">
    <w:pPr>
      <w:pStyle w:val="3-LegalDisclaimer"/>
      <w:rPr>
        <w:rFonts w:ascii="Arial" w:hAnsi="Arial" w:cs="Arial"/>
        <w:sz w:val="14"/>
        <w:szCs w:val="14"/>
      </w:rPr>
    </w:pPr>
    <w:r w:rsidRPr="00E84426">
      <w:rPr>
        <w:rFonts w:ascii="Arial" w:hAnsi="Arial" w:cs="Arial"/>
        <w:noProof/>
        <w:sz w:val="14"/>
        <w:szCs w:val="14"/>
      </w:rPr>
      <w:drawing>
        <wp:anchor distT="0" distB="0" distL="114300" distR="114300" simplePos="0" relativeHeight="251662336" behindDoc="1" locked="0" layoutInCell="1" allowOverlap="1" wp14:anchorId="2E9A665A" wp14:editId="745546B6">
          <wp:simplePos x="0" y="0"/>
          <wp:positionH relativeFrom="column">
            <wp:posOffset>4972050</wp:posOffset>
          </wp:positionH>
          <wp:positionV relativeFrom="paragraph">
            <wp:posOffset>98425</wp:posOffset>
          </wp:positionV>
          <wp:extent cx="1416050" cy="283845"/>
          <wp:effectExtent l="0" t="0" r="0" b="1905"/>
          <wp:wrapNone/>
          <wp:docPr id="4" name="Picture 2" descr="Chase_JPM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se_JPM Logos.png"/>
                  <pic:cNvPicPr/>
                </pic:nvPicPr>
                <pic:blipFill rotWithShape="1">
                  <a:blip r:embed="rId1"/>
                  <a:srcRect l="79352" t="-21744" b="-1"/>
                  <a:stretch/>
                </pic:blipFill>
                <pic:spPr bwMode="auto">
                  <a:xfrm>
                    <a:off x="0" y="0"/>
                    <a:ext cx="1416050" cy="283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3377" w:rsidRPr="00933377">
      <w:rPr>
        <w:rFonts w:ascii="Arial" w:hAnsi="Arial" w:cs="Arial"/>
        <w:sz w:val="14"/>
        <w:szCs w:val="14"/>
      </w:rPr>
      <w:t>©201</w:t>
    </w:r>
    <w:r>
      <w:rPr>
        <w:rFonts w:ascii="Arial" w:hAnsi="Arial" w:cs="Arial"/>
        <w:sz w:val="14"/>
        <w:szCs w:val="14"/>
      </w:rPr>
      <w:t>8</w:t>
    </w:r>
    <w:r w:rsidR="00933377" w:rsidRPr="00933377">
      <w:rPr>
        <w:rFonts w:ascii="Arial" w:hAnsi="Arial" w:cs="Arial"/>
        <w:sz w:val="14"/>
        <w:szCs w:val="14"/>
      </w:rPr>
      <w:t xml:space="preserve"> JPMorgan Chase &amp; Co. All Rights Reserved. JPMorgan Chase Bank, N.A. Member FDIC.</w:t>
    </w:r>
  </w:p>
  <w:p w:rsidR="00933377" w:rsidRPr="00933377" w:rsidRDefault="00E84426" w:rsidP="00933377">
    <w:pPr>
      <w:pStyle w:val="3-LegalDisclaimer"/>
      <w:rPr>
        <w:rFonts w:ascii="Arial" w:hAnsi="Arial" w:cs="Arial"/>
        <w:sz w:val="14"/>
        <w:szCs w:val="14"/>
      </w:rPr>
    </w:pPr>
    <w:r w:rsidRPr="00E84426">
      <w:rPr>
        <w:rFonts w:ascii="Arial" w:hAnsi="Arial" w:cs="Arial"/>
        <w:sz w:val="14"/>
        <w:szCs w:val="14"/>
      </w:rPr>
      <w:t>All trademarks, trade names, and service marks appearing herein are the property of their respective owners.</w:t>
    </w:r>
    <w:r w:rsidR="00933377" w:rsidRPr="00933377">
      <w:rPr>
        <w:rFonts w:ascii="Arial" w:hAnsi="Arial" w:cs="Arial"/>
        <w:sz w:val="14"/>
        <w:szCs w:val="14"/>
      </w:rPr>
      <w:t xml:space="preserve"> </w:t>
    </w:r>
    <w:r w:rsidR="00933377" w:rsidRPr="00933377">
      <w:rPr>
        <w:rFonts w:ascii="Arial" w:hAnsi="Arial" w:cs="Arial"/>
        <w:sz w:val="14"/>
        <w:szCs w:val="14"/>
      </w:rPr>
      <w:tab/>
    </w:r>
  </w:p>
  <w:p w:rsidR="003F0922" w:rsidRPr="00E84426" w:rsidRDefault="00933377" w:rsidP="00933377">
    <w:pPr>
      <w:pStyle w:val="3-LegalDisclaimer"/>
      <w:rPr>
        <w:rFonts w:ascii="Arial" w:hAnsi="Arial" w:cs="Arial"/>
        <w:sz w:val="14"/>
        <w:szCs w:val="14"/>
      </w:rPr>
    </w:pPr>
    <w:r w:rsidRPr="00933377">
      <w:rPr>
        <w:rFonts w:ascii="Arial" w:hAnsi="Arial" w:cs="Arial"/>
        <w:sz w:val="14"/>
        <w:szCs w:val="14"/>
      </w:rPr>
      <w:t>All services are subject to applicable laws and regulations and service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6522" w:rsidRDefault="00D36522" w:rsidP="00284F6F">
      <w:pPr>
        <w:spacing w:line="240" w:lineRule="auto"/>
      </w:pPr>
      <w:r>
        <w:separator/>
      </w:r>
    </w:p>
  </w:footnote>
  <w:footnote w:type="continuationSeparator" w:id="0">
    <w:p w:rsidR="00D36522" w:rsidRDefault="00D36522" w:rsidP="00284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0333" w:rsidRDefault="007C007A">
    <w:pPr>
      <w:pStyle w:val="Header"/>
    </w:pPr>
    <w:r>
      <w:rPr>
        <w:noProof/>
      </w:rPr>
      <mc:AlternateContent>
        <mc:Choice Requires="wps">
          <w:drawing>
            <wp:anchor distT="0" distB="0" distL="114300" distR="114300" simplePos="0" relativeHeight="251664384" behindDoc="0" locked="0" layoutInCell="1" allowOverlap="1" wp14:anchorId="0FEF7CB1" wp14:editId="718F4207">
              <wp:simplePos x="0" y="0"/>
              <wp:positionH relativeFrom="margin">
                <wp:align>left</wp:align>
              </wp:positionH>
              <wp:positionV relativeFrom="paragraph">
                <wp:posOffset>-727543</wp:posOffset>
              </wp:positionV>
              <wp:extent cx="5132705" cy="612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705" cy="61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333" w:rsidRPr="00A20333" w:rsidRDefault="00A20333" w:rsidP="00A20333">
                          <w:pPr>
                            <w:spacing w:line="240" w:lineRule="auto"/>
                            <w:rPr>
                              <w:rFonts w:ascii="Arial" w:hAnsi="Arial" w:cs="Arial"/>
                              <w:b/>
                              <w:color w:val="6D6E6A"/>
                              <w:sz w:val="36"/>
                              <w:szCs w:val="36"/>
                            </w:rPr>
                          </w:pPr>
                          <w:r w:rsidRPr="00A20333">
                            <w:rPr>
                              <w:rFonts w:ascii="Arial" w:hAnsi="Arial" w:cs="Arial"/>
                              <w:b/>
                              <w:color w:val="6D6E6A"/>
                              <w:sz w:val="36"/>
                              <w:szCs w:val="36"/>
                            </w:rPr>
                            <w:t>Single-Use Accounts</w:t>
                          </w:r>
                          <w:r w:rsidR="004D76C5" w:rsidRPr="00A20333">
                            <w:rPr>
                              <w:rFonts w:ascii="Arial" w:hAnsi="Arial" w:cs="Arial"/>
                              <w:b/>
                              <w:color w:val="6D6E6A"/>
                              <w:sz w:val="36"/>
                              <w:szCs w:val="36"/>
                              <w:vertAlign w:val="superscript"/>
                            </w:rPr>
                            <w:t>SM</w:t>
                          </w:r>
                        </w:p>
                        <w:p w:rsidR="00A20333" w:rsidRPr="00A20333" w:rsidRDefault="00A20333" w:rsidP="00A20333">
                          <w:pPr>
                            <w:spacing w:line="240" w:lineRule="auto"/>
                            <w:rPr>
                              <w:rFonts w:ascii="Arial" w:hAnsi="Arial" w:cs="Arial"/>
                              <w:b/>
                              <w:color w:val="6D6E6A"/>
                              <w:sz w:val="36"/>
                              <w:szCs w:val="36"/>
                            </w:rPr>
                          </w:pPr>
                          <w:r w:rsidRPr="00A20333">
                            <w:rPr>
                              <w:rFonts w:ascii="Arial" w:hAnsi="Arial" w:cs="Arial"/>
                              <w:b/>
                              <w:color w:val="6D6E6A"/>
                              <w:sz w:val="36"/>
                              <w:szCs w:val="36"/>
                            </w:rPr>
                            <w:t>Reference Guide for Suppliers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EF7CB1" id="_x0000_t202" coordsize="21600,21600" o:spt="202" path="m,l,21600r21600,l21600,xe">
              <v:stroke joinstyle="miter"/>
              <v:path gradientshapeok="t" o:connecttype="rect"/>
            </v:shapetype>
            <v:shape id="Text Box 2" o:spid="_x0000_s1026" type="#_x0000_t202" style="position:absolute;margin-left:0;margin-top:-57.3pt;width:404.15pt;height:48.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" filled="f" stroked="f">
              <v:textbox>
                <w:txbxContent>
                  <w:p w:rsidR="00A20333" w:rsidRPr="00A20333" w:rsidRDefault="00A20333" w:rsidP="00A20333">
                    <w:pPr>
                      <w:spacing w:line="240" w:lineRule="auto"/>
                      <w:rPr>
                        <w:rFonts w:ascii="Arial" w:hAnsi="Arial" w:cs="Arial"/>
                        <w:b/>
                        <w:color w:val="6D6E6A"/>
                        <w:sz w:val="36"/>
                        <w:szCs w:val="36"/>
                      </w:rPr>
                    </w:pPr>
                    <w:r w:rsidRPr="00A20333">
                      <w:rPr>
                        <w:rFonts w:ascii="Arial" w:hAnsi="Arial" w:cs="Arial"/>
                        <w:b/>
                        <w:color w:val="6D6E6A"/>
                        <w:sz w:val="36"/>
                        <w:szCs w:val="36"/>
                      </w:rPr>
                      <w:t>Single-Use Accounts</w:t>
                    </w:r>
                    <w:r w:rsidR="004D76C5" w:rsidRPr="00A20333">
                      <w:rPr>
                        <w:rFonts w:ascii="Arial" w:hAnsi="Arial" w:cs="Arial"/>
                        <w:b/>
                        <w:color w:val="6D6E6A"/>
                        <w:sz w:val="36"/>
                        <w:szCs w:val="36"/>
                        <w:vertAlign w:val="superscript"/>
                      </w:rPr>
                      <w:t>SM</w:t>
                    </w:r>
                  </w:p>
                  <w:p w:rsidR="00A20333" w:rsidRPr="00A20333" w:rsidRDefault="00A20333" w:rsidP="00A20333">
                    <w:pPr>
                      <w:spacing w:line="240" w:lineRule="auto"/>
                      <w:rPr>
                        <w:rFonts w:ascii="Arial" w:hAnsi="Arial" w:cs="Arial"/>
                        <w:b/>
                        <w:color w:val="6D6E6A"/>
                        <w:sz w:val="36"/>
                        <w:szCs w:val="36"/>
                      </w:rPr>
                    </w:pPr>
                    <w:r w:rsidRPr="00A20333">
                      <w:rPr>
                        <w:rFonts w:ascii="Arial" w:hAnsi="Arial" w:cs="Arial"/>
                        <w:b/>
                        <w:color w:val="6D6E6A"/>
                        <w:sz w:val="36"/>
                        <w:szCs w:val="36"/>
                      </w:rPr>
                      <w:t>Reference Guide for Suppliers</w:t>
                    </w:r>
                  </w:p>
                </w:txbxContent>
              </v:textbox>
              <w10:wrap anchorx="margin"/>
            </v:shape>
          </w:pict>
        </mc:Fallback>
      </mc:AlternateContent>
    </w:r>
    <w:r w:rsidRPr="00A20333">
      <w:rPr>
        <w:noProof/>
      </w:rPr>
      <mc:AlternateContent>
        <mc:Choice Requires="wps">
          <w:drawing>
            <wp:anchor distT="0" distB="0" distL="114300" distR="114300" simplePos="0" relativeHeight="251666432" behindDoc="0" locked="0" layoutInCell="1" allowOverlap="1" wp14:anchorId="1FE4FB6F" wp14:editId="2E8E9297">
              <wp:simplePos x="0" y="0"/>
              <wp:positionH relativeFrom="column">
                <wp:posOffset>0</wp:posOffset>
              </wp:positionH>
              <wp:positionV relativeFrom="paragraph">
                <wp:posOffset>-73329</wp:posOffset>
              </wp:positionV>
              <wp:extent cx="6035040" cy="0"/>
              <wp:effectExtent l="0" t="19050" r="41910" b="38100"/>
              <wp:wrapNone/>
              <wp:docPr id="5" name="Straight Connector 3"/>
              <wp:cNvGraphicFramePr/>
              <a:graphic xmlns:a="http://schemas.openxmlformats.org/drawingml/2006/main">
                <a:graphicData uri="http://schemas.microsoft.com/office/word/2010/wordprocessingShape">
                  <wps:wsp>
                    <wps:cNvCnPr/>
                    <wps:spPr>
                      <a:xfrm>
                        <a:off x="0" y="0"/>
                        <a:ext cx="6035040" cy="0"/>
                      </a:xfrm>
                      <a:prstGeom prst="line">
                        <a:avLst/>
                      </a:prstGeom>
                      <a:ln w="57150">
                        <a:solidFill>
                          <a:srgbClr val="498FB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96D08B" id="Straight Connector 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75pt" to="475.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" strokecolor="#498fbf" strokeweight="4.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E93"/>
    <w:multiLevelType w:val="multilevel"/>
    <w:tmpl w:val="BFCC759A"/>
    <w:lvl w:ilvl="0">
      <w:start w:val="1"/>
      <w:numFmt w:val="decimal"/>
      <w:pStyle w:val="Heading1"/>
      <w:lvlText w:val="%1."/>
      <w:lvlJc w:val="left"/>
      <w:pPr>
        <w:tabs>
          <w:tab w:val="num" w:pos="648"/>
        </w:tabs>
        <w:ind w:left="648" w:hanging="648"/>
      </w:pPr>
    </w:lvl>
    <w:lvl w:ilvl="1">
      <w:start w:val="1"/>
      <w:numFmt w:val="decimal"/>
      <w:lvlText w:val="%2."/>
      <w:lvlJc w:val="left"/>
      <w:pPr>
        <w:tabs>
          <w:tab w:val="num" w:pos="648"/>
        </w:tabs>
        <w:ind w:left="64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lvl>
    <w:lvl w:ilvl="3">
      <w:start w:val="1"/>
      <w:numFmt w:val="decimal"/>
      <w:pStyle w:val="Heading4"/>
      <w:lvlText w:val="%1.%2.%3.%4"/>
      <w:lvlJc w:val="left"/>
      <w:pPr>
        <w:tabs>
          <w:tab w:val="num" w:pos="720"/>
        </w:tabs>
        <w:ind w:left="360" w:hanging="360"/>
      </w:pPr>
    </w:lvl>
    <w:lvl w:ilvl="4">
      <w:start w:val="1"/>
      <w:numFmt w:val="decimal"/>
      <w:lvlText w:val="%1.%2.%3.%4.%5"/>
      <w:lvlJc w:val="left"/>
      <w:pPr>
        <w:tabs>
          <w:tab w:val="num" w:pos="1080"/>
        </w:tabs>
        <w:ind w:left="360" w:hanging="360"/>
      </w:pPr>
    </w:lvl>
    <w:lvl w:ilvl="5">
      <w:start w:val="1"/>
      <w:numFmt w:val="decimal"/>
      <w:lvlText w:val="%1.%2.%3.%4.%5.%6"/>
      <w:lvlJc w:val="left"/>
      <w:pPr>
        <w:tabs>
          <w:tab w:val="num" w:pos="1080"/>
        </w:tabs>
        <w:ind w:left="360" w:hanging="360"/>
      </w:pPr>
    </w:lvl>
    <w:lvl w:ilvl="6">
      <w:start w:val="1"/>
      <w:numFmt w:val="decimal"/>
      <w:lvlText w:val="%1.%2.%3.%4.%5.%6.%7"/>
      <w:lvlJc w:val="left"/>
      <w:pPr>
        <w:tabs>
          <w:tab w:val="num" w:pos="1440"/>
        </w:tabs>
        <w:ind w:left="360" w:hanging="360"/>
      </w:pPr>
    </w:lvl>
    <w:lvl w:ilvl="7">
      <w:start w:val="1"/>
      <w:numFmt w:val="decimal"/>
      <w:lvlText w:val="%1.%2.%3.%4.%5.%6.%7.%8"/>
      <w:lvlJc w:val="left"/>
      <w:pPr>
        <w:tabs>
          <w:tab w:val="num" w:pos="1440"/>
        </w:tabs>
        <w:ind w:left="360" w:hanging="360"/>
      </w:pPr>
    </w:lvl>
    <w:lvl w:ilvl="8">
      <w:start w:val="1"/>
      <w:numFmt w:val="decimal"/>
      <w:lvlText w:val="%1.%2.%3.%4.%5.%6.%7.%8.%9"/>
      <w:lvlJc w:val="left"/>
      <w:pPr>
        <w:tabs>
          <w:tab w:val="num" w:pos="1800"/>
        </w:tabs>
        <w:ind w:left="360" w:hanging="360"/>
      </w:pPr>
    </w:lvl>
  </w:abstractNum>
  <w:abstractNum w:abstractNumId="1" w15:restartNumberingAfterBreak="0">
    <w:nsid w:val="031E5419"/>
    <w:multiLevelType w:val="hybridMultilevel"/>
    <w:tmpl w:val="056C5022"/>
    <w:lvl w:ilvl="0" w:tplc="04090005">
      <w:start w:val="1"/>
      <w:numFmt w:val="bullet"/>
      <w:lvlText w:val=""/>
      <w:lvlJc w:val="left"/>
      <w:pPr>
        <w:ind w:left="1080" w:hanging="360"/>
      </w:pPr>
      <w:rPr>
        <w:rFonts w:ascii="Wingdings" w:hAnsi="Wingdings" w:hint="default"/>
        <w:color w:val="498FBF"/>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1428B4"/>
    <w:multiLevelType w:val="hybridMultilevel"/>
    <w:tmpl w:val="0994D0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B38AF"/>
    <w:multiLevelType w:val="hybridMultilevel"/>
    <w:tmpl w:val="B128FFC0"/>
    <w:lvl w:ilvl="0" w:tplc="617C49F2">
      <w:start w:val="1"/>
      <w:numFmt w:val="bullet"/>
      <w:lvlText w:val=""/>
      <w:lvlJc w:val="left"/>
      <w:pPr>
        <w:ind w:left="1080" w:hanging="360"/>
      </w:pPr>
      <w:rPr>
        <w:rFonts w:ascii="Symbol" w:hAnsi="Symbol" w:hint="default"/>
        <w:color w:val="498FBF"/>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DD6CF7"/>
    <w:multiLevelType w:val="hybridMultilevel"/>
    <w:tmpl w:val="04104FCE"/>
    <w:lvl w:ilvl="0" w:tplc="04090001">
      <w:start w:val="1"/>
      <w:numFmt w:val="bullet"/>
      <w:lvlText w:val=""/>
      <w:lvlJc w:val="left"/>
      <w:pPr>
        <w:ind w:left="576" w:hanging="360"/>
      </w:pPr>
      <w:rPr>
        <w:rFonts w:ascii="Symbol" w:hAnsi="Symbol"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129D57F7"/>
    <w:multiLevelType w:val="hybridMultilevel"/>
    <w:tmpl w:val="7326F45A"/>
    <w:lvl w:ilvl="0" w:tplc="04090001">
      <w:start w:val="1"/>
      <w:numFmt w:val="bullet"/>
      <w:lvlText w:val=""/>
      <w:lvlJc w:val="left"/>
      <w:pPr>
        <w:ind w:left="360" w:hanging="360"/>
      </w:pPr>
      <w:rPr>
        <w:rFonts w:ascii="Symbol" w:hAnsi="Symbol" w:hint="default"/>
        <w:color w:val="00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380D99"/>
    <w:multiLevelType w:val="hybridMultilevel"/>
    <w:tmpl w:val="B5482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26D0B"/>
    <w:multiLevelType w:val="hybridMultilevel"/>
    <w:tmpl w:val="3C02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17C6E"/>
    <w:multiLevelType w:val="hybridMultilevel"/>
    <w:tmpl w:val="CDAA9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1077BC"/>
    <w:multiLevelType w:val="hybridMultilevel"/>
    <w:tmpl w:val="962A3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12E72"/>
    <w:multiLevelType w:val="hybridMultilevel"/>
    <w:tmpl w:val="02221B02"/>
    <w:lvl w:ilvl="0" w:tplc="AEEE8038">
      <w:start w:val="1"/>
      <w:numFmt w:val="bullet"/>
      <w:lvlText w:val=""/>
      <w:lvlJc w:val="left"/>
      <w:pPr>
        <w:ind w:left="720" w:hanging="360"/>
      </w:pPr>
      <w:rPr>
        <w:rFonts w:ascii="Symbol" w:hAnsi="Symbol"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F66F7"/>
    <w:multiLevelType w:val="hybridMultilevel"/>
    <w:tmpl w:val="DFD456C6"/>
    <w:lvl w:ilvl="0" w:tplc="04090005">
      <w:start w:val="1"/>
      <w:numFmt w:val="bullet"/>
      <w:lvlText w:val=""/>
      <w:lvlJc w:val="left"/>
      <w:pPr>
        <w:ind w:left="1080" w:hanging="360"/>
      </w:pPr>
      <w:rPr>
        <w:rFonts w:ascii="Wingdings" w:hAnsi="Wingdings" w:hint="default"/>
        <w:color w:val="498F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5B75BC"/>
    <w:multiLevelType w:val="hybridMultilevel"/>
    <w:tmpl w:val="DEAA9AD2"/>
    <w:lvl w:ilvl="0" w:tplc="66BA74CC">
      <w:start w:val="1"/>
      <w:numFmt w:val="bullet"/>
      <w:lvlText w:val=""/>
      <w:lvlJc w:val="left"/>
      <w:pPr>
        <w:ind w:left="720" w:hanging="360"/>
      </w:pPr>
      <w:rPr>
        <w:rFonts w:ascii="Symbol" w:hAnsi="Symbol"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8512F"/>
    <w:multiLevelType w:val="hybridMultilevel"/>
    <w:tmpl w:val="7F22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72F35"/>
    <w:multiLevelType w:val="hybridMultilevel"/>
    <w:tmpl w:val="9B42B516"/>
    <w:lvl w:ilvl="0" w:tplc="04090005">
      <w:start w:val="1"/>
      <w:numFmt w:val="bullet"/>
      <w:lvlText w:val=""/>
      <w:lvlJc w:val="left"/>
      <w:pPr>
        <w:ind w:left="1080" w:hanging="360"/>
      </w:pPr>
      <w:rPr>
        <w:rFonts w:ascii="Wingdings" w:hAnsi="Wingdings" w:hint="default"/>
        <w:color w:val="498FBF"/>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0E2325"/>
    <w:multiLevelType w:val="hybridMultilevel"/>
    <w:tmpl w:val="FA8EC69A"/>
    <w:lvl w:ilvl="0" w:tplc="99E08B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C28DD"/>
    <w:multiLevelType w:val="hybridMultilevel"/>
    <w:tmpl w:val="1004C1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193C61"/>
    <w:multiLevelType w:val="hybridMultilevel"/>
    <w:tmpl w:val="4ABC7EDA"/>
    <w:lvl w:ilvl="0" w:tplc="0F326A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906C6"/>
    <w:multiLevelType w:val="hybridMultilevel"/>
    <w:tmpl w:val="01AA13EE"/>
    <w:lvl w:ilvl="0" w:tplc="04090005">
      <w:start w:val="1"/>
      <w:numFmt w:val="bullet"/>
      <w:lvlText w:val=""/>
      <w:lvlJc w:val="left"/>
      <w:pPr>
        <w:ind w:left="1080" w:hanging="360"/>
      </w:pPr>
      <w:rPr>
        <w:rFonts w:ascii="Wingdings" w:hAnsi="Wingdings" w:hint="default"/>
        <w:color w:val="498F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EA5CB5"/>
    <w:multiLevelType w:val="hybridMultilevel"/>
    <w:tmpl w:val="7410201A"/>
    <w:lvl w:ilvl="0" w:tplc="FBC8ABBA">
      <w:numFmt w:val="bullet"/>
      <w:lvlText w:val="•"/>
      <w:lvlJc w:val="left"/>
      <w:pPr>
        <w:ind w:left="720" w:hanging="360"/>
      </w:pPr>
      <w:rPr>
        <w:rFonts w:ascii="Amplitude-Light" w:eastAsiaTheme="minorHAnsi" w:hAnsi="Amplitude-Light" w:cs="Amplitude-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67A92"/>
    <w:multiLevelType w:val="hybridMultilevel"/>
    <w:tmpl w:val="F762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51C72"/>
    <w:multiLevelType w:val="hybridMultilevel"/>
    <w:tmpl w:val="10608184"/>
    <w:lvl w:ilvl="0" w:tplc="04090005">
      <w:start w:val="1"/>
      <w:numFmt w:val="bullet"/>
      <w:lvlText w:val=""/>
      <w:lvlJc w:val="left"/>
      <w:pPr>
        <w:ind w:left="1080" w:hanging="360"/>
      </w:pPr>
      <w:rPr>
        <w:rFonts w:ascii="Wingdings" w:hAnsi="Wingdings" w:hint="default"/>
        <w:color w:val="498FBF"/>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7235C8"/>
    <w:multiLevelType w:val="hybridMultilevel"/>
    <w:tmpl w:val="7B0C179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577E3C70"/>
    <w:multiLevelType w:val="multilevel"/>
    <w:tmpl w:val="5AF8741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5DF0172A"/>
    <w:multiLevelType w:val="hybridMultilevel"/>
    <w:tmpl w:val="D19001A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466FF0"/>
    <w:multiLevelType w:val="hybridMultilevel"/>
    <w:tmpl w:val="54B4E8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854D6D"/>
    <w:multiLevelType w:val="hybridMultilevel"/>
    <w:tmpl w:val="3CA84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9911DC"/>
    <w:multiLevelType w:val="hybridMultilevel"/>
    <w:tmpl w:val="CD20C73C"/>
    <w:lvl w:ilvl="0" w:tplc="CD0240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0F7B08"/>
    <w:multiLevelType w:val="hybridMultilevel"/>
    <w:tmpl w:val="871A5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170515"/>
    <w:multiLevelType w:val="hybridMultilevel"/>
    <w:tmpl w:val="3D96F884"/>
    <w:lvl w:ilvl="0" w:tplc="04090001">
      <w:start w:val="1"/>
      <w:numFmt w:val="bullet"/>
      <w:lvlText w:val=""/>
      <w:lvlJc w:val="left"/>
      <w:pPr>
        <w:ind w:left="360" w:hanging="360"/>
      </w:pPr>
      <w:rPr>
        <w:rFonts w:ascii="Symbol" w:hAnsi="Symbol" w:hint="default"/>
        <w:color w:val="0000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3E156F"/>
    <w:multiLevelType w:val="hybridMultilevel"/>
    <w:tmpl w:val="32D0A7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1F7D33"/>
    <w:multiLevelType w:val="hybridMultilevel"/>
    <w:tmpl w:val="A362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37466"/>
    <w:multiLevelType w:val="hybridMultilevel"/>
    <w:tmpl w:val="5750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8819E3"/>
    <w:multiLevelType w:val="hybridMultilevel"/>
    <w:tmpl w:val="A6F47760"/>
    <w:lvl w:ilvl="0" w:tplc="04090005">
      <w:start w:val="1"/>
      <w:numFmt w:val="bullet"/>
      <w:lvlText w:val=""/>
      <w:lvlJc w:val="left"/>
      <w:pPr>
        <w:ind w:left="1080" w:hanging="360"/>
      </w:pPr>
      <w:rPr>
        <w:rFonts w:ascii="Wingdings" w:hAnsi="Wingdings" w:hint="default"/>
        <w:color w:val="498FBF"/>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8342083">
    <w:abstractNumId w:val="0"/>
  </w:num>
  <w:num w:numId="2" w16cid:durableId="142235472">
    <w:abstractNumId w:val="0"/>
  </w:num>
  <w:num w:numId="3" w16cid:durableId="883904603">
    <w:abstractNumId w:val="0"/>
  </w:num>
  <w:num w:numId="4" w16cid:durableId="1321232581">
    <w:abstractNumId w:val="0"/>
  </w:num>
  <w:num w:numId="5" w16cid:durableId="1619950450">
    <w:abstractNumId w:val="23"/>
  </w:num>
  <w:num w:numId="6" w16cid:durableId="1202398475">
    <w:abstractNumId w:val="20"/>
  </w:num>
  <w:num w:numId="7" w16cid:durableId="2029525139">
    <w:abstractNumId w:val="19"/>
  </w:num>
  <w:num w:numId="8" w16cid:durableId="896550456">
    <w:abstractNumId w:val="30"/>
  </w:num>
  <w:num w:numId="9" w16cid:durableId="741636004">
    <w:abstractNumId w:val="25"/>
  </w:num>
  <w:num w:numId="10" w16cid:durableId="723528380">
    <w:abstractNumId w:val="31"/>
  </w:num>
  <w:num w:numId="11" w16cid:durableId="1995184351">
    <w:abstractNumId w:val="7"/>
  </w:num>
  <w:num w:numId="12" w16cid:durableId="1031031227">
    <w:abstractNumId w:val="2"/>
  </w:num>
  <w:num w:numId="13" w16cid:durableId="659893007">
    <w:abstractNumId w:val="9"/>
  </w:num>
  <w:num w:numId="14" w16cid:durableId="1762988562">
    <w:abstractNumId w:val="12"/>
  </w:num>
  <w:num w:numId="15" w16cid:durableId="1261718387">
    <w:abstractNumId w:val="10"/>
  </w:num>
  <w:num w:numId="16" w16cid:durableId="1776636208">
    <w:abstractNumId w:val="15"/>
  </w:num>
  <w:num w:numId="17" w16cid:durableId="440415291">
    <w:abstractNumId w:val="5"/>
  </w:num>
  <w:num w:numId="18" w16cid:durableId="1334600465">
    <w:abstractNumId w:val="29"/>
  </w:num>
  <w:num w:numId="19" w16cid:durableId="1584336926">
    <w:abstractNumId w:val="27"/>
  </w:num>
  <w:num w:numId="20" w16cid:durableId="2074691105">
    <w:abstractNumId w:val="6"/>
  </w:num>
  <w:num w:numId="21" w16cid:durableId="719674715">
    <w:abstractNumId w:val="16"/>
  </w:num>
  <w:num w:numId="22" w16cid:durableId="2012902651">
    <w:abstractNumId w:val="26"/>
  </w:num>
  <w:num w:numId="23" w16cid:durableId="1603298760">
    <w:abstractNumId w:val="8"/>
  </w:num>
  <w:num w:numId="24" w16cid:durableId="1217353465">
    <w:abstractNumId w:val="17"/>
  </w:num>
  <w:num w:numId="25" w16cid:durableId="1580627746">
    <w:abstractNumId w:val="13"/>
  </w:num>
  <w:num w:numId="26" w16cid:durableId="1639190954">
    <w:abstractNumId w:val="32"/>
  </w:num>
  <w:num w:numId="27" w16cid:durableId="344744351">
    <w:abstractNumId w:val="3"/>
  </w:num>
  <w:num w:numId="28" w16cid:durableId="596408973">
    <w:abstractNumId w:val="14"/>
  </w:num>
  <w:num w:numId="29" w16cid:durableId="483393919">
    <w:abstractNumId w:val="24"/>
  </w:num>
  <w:num w:numId="30" w16cid:durableId="1256330268">
    <w:abstractNumId w:val="33"/>
  </w:num>
  <w:num w:numId="31" w16cid:durableId="2050035246">
    <w:abstractNumId w:val="1"/>
  </w:num>
  <w:num w:numId="32" w16cid:durableId="1501502368">
    <w:abstractNumId w:val="21"/>
  </w:num>
  <w:num w:numId="33" w16cid:durableId="2004553132">
    <w:abstractNumId w:val="11"/>
  </w:num>
  <w:num w:numId="34" w16cid:durableId="175584917">
    <w:abstractNumId w:val="18"/>
  </w:num>
  <w:num w:numId="35" w16cid:durableId="1311404906">
    <w:abstractNumId w:val="28"/>
  </w:num>
  <w:num w:numId="36" w16cid:durableId="1070032657">
    <w:abstractNumId w:val="4"/>
  </w:num>
  <w:num w:numId="37" w16cid:durableId="4442712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apeAltTextReset" w:val="True"/>
  </w:docVars>
  <w:rsids>
    <w:rsidRoot w:val="00284F6F"/>
    <w:rsid w:val="00014696"/>
    <w:rsid w:val="000268EA"/>
    <w:rsid w:val="00042F76"/>
    <w:rsid w:val="000B1697"/>
    <w:rsid w:val="000D0749"/>
    <w:rsid w:val="000E6308"/>
    <w:rsid w:val="000F42A5"/>
    <w:rsid w:val="001040C0"/>
    <w:rsid w:val="00166CA9"/>
    <w:rsid w:val="00184123"/>
    <w:rsid w:val="001A01D4"/>
    <w:rsid w:val="001A6D65"/>
    <w:rsid w:val="001E4530"/>
    <w:rsid w:val="001F26D5"/>
    <w:rsid w:val="0025166C"/>
    <w:rsid w:val="002775EA"/>
    <w:rsid w:val="00284D8E"/>
    <w:rsid w:val="00284F6F"/>
    <w:rsid w:val="00291030"/>
    <w:rsid w:val="002B4BB6"/>
    <w:rsid w:val="002D31A0"/>
    <w:rsid w:val="003318C9"/>
    <w:rsid w:val="00341CF7"/>
    <w:rsid w:val="00346299"/>
    <w:rsid w:val="003572F1"/>
    <w:rsid w:val="0037522D"/>
    <w:rsid w:val="00376517"/>
    <w:rsid w:val="003C2259"/>
    <w:rsid w:val="003F0922"/>
    <w:rsid w:val="003F213D"/>
    <w:rsid w:val="004273C4"/>
    <w:rsid w:val="00433DD3"/>
    <w:rsid w:val="0046401A"/>
    <w:rsid w:val="004C7152"/>
    <w:rsid w:val="004D0867"/>
    <w:rsid w:val="004D76C5"/>
    <w:rsid w:val="004E1702"/>
    <w:rsid w:val="005127B1"/>
    <w:rsid w:val="00521BA4"/>
    <w:rsid w:val="00537F49"/>
    <w:rsid w:val="00566000"/>
    <w:rsid w:val="005C0A0A"/>
    <w:rsid w:val="005D1C7A"/>
    <w:rsid w:val="005E3357"/>
    <w:rsid w:val="005E5EB5"/>
    <w:rsid w:val="00600582"/>
    <w:rsid w:val="00627B1A"/>
    <w:rsid w:val="00654640"/>
    <w:rsid w:val="00672146"/>
    <w:rsid w:val="00683779"/>
    <w:rsid w:val="006B5F22"/>
    <w:rsid w:val="006C6D73"/>
    <w:rsid w:val="006D5DE3"/>
    <w:rsid w:val="00703046"/>
    <w:rsid w:val="00711380"/>
    <w:rsid w:val="00724AFD"/>
    <w:rsid w:val="007431DF"/>
    <w:rsid w:val="00745384"/>
    <w:rsid w:val="00745B63"/>
    <w:rsid w:val="007461D5"/>
    <w:rsid w:val="0076433A"/>
    <w:rsid w:val="00764CC6"/>
    <w:rsid w:val="007765F7"/>
    <w:rsid w:val="007811DA"/>
    <w:rsid w:val="0079555D"/>
    <w:rsid w:val="007B7DA9"/>
    <w:rsid w:val="007C007A"/>
    <w:rsid w:val="007D27D5"/>
    <w:rsid w:val="0080428E"/>
    <w:rsid w:val="00804FB4"/>
    <w:rsid w:val="00826CB1"/>
    <w:rsid w:val="00833759"/>
    <w:rsid w:val="00864A6E"/>
    <w:rsid w:val="008748E8"/>
    <w:rsid w:val="008961BC"/>
    <w:rsid w:val="008A1A41"/>
    <w:rsid w:val="008A3A36"/>
    <w:rsid w:val="008E1FF3"/>
    <w:rsid w:val="0091217B"/>
    <w:rsid w:val="00916D6C"/>
    <w:rsid w:val="00933377"/>
    <w:rsid w:val="00952CB3"/>
    <w:rsid w:val="00963A9A"/>
    <w:rsid w:val="00964A0C"/>
    <w:rsid w:val="00964C32"/>
    <w:rsid w:val="009749DE"/>
    <w:rsid w:val="0099743E"/>
    <w:rsid w:val="009F0C9F"/>
    <w:rsid w:val="009F1554"/>
    <w:rsid w:val="00A0233A"/>
    <w:rsid w:val="00A17463"/>
    <w:rsid w:val="00A20333"/>
    <w:rsid w:val="00A41C57"/>
    <w:rsid w:val="00A541F0"/>
    <w:rsid w:val="00A74210"/>
    <w:rsid w:val="00A90F43"/>
    <w:rsid w:val="00AA67CF"/>
    <w:rsid w:val="00AB1ECF"/>
    <w:rsid w:val="00AC1F80"/>
    <w:rsid w:val="00AE4B8F"/>
    <w:rsid w:val="00AF72FF"/>
    <w:rsid w:val="00B06C57"/>
    <w:rsid w:val="00B176A7"/>
    <w:rsid w:val="00B240B0"/>
    <w:rsid w:val="00B443CB"/>
    <w:rsid w:val="00BA5E22"/>
    <w:rsid w:val="00BA71EE"/>
    <w:rsid w:val="00BB00B9"/>
    <w:rsid w:val="00BB48B7"/>
    <w:rsid w:val="00BD5DCB"/>
    <w:rsid w:val="00BD76CD"/>
    <w:rsid w:val="00C11CC9"/>
    <w:rsid w:val="00C1316F"/>
    <w:rsid w:val="00C23337"/>
    <w:rsid w:val="00C4698C"/>
    <w:rsid w:val="00C57F19"/>
    <w:rsid w:val="00C81DC8"/>
    <w:rsid w:val="00C854D9"/>
    <w:rsid w:val="00C87D35"/>
    <w:rsid w:val="00CA566F"/>
    <w:rsid w:val="00D250B0"/>
    <w:rsid w:val="00D31A59"/>
    <w:rsid w:val="00D36522"/>
    <w:rsid w:val="00D55833"/>
    <w:rsid w:val="00D85990"/>
    <w:rsid w:val="00DA0A66"/>
    <w:rsid w:val="00DC0D54"/>
    <w:rsid w:val="00DD4921"/>
    <w:rsid w:val="00DE1182"/>
    <w:rsid w:val="00E30524"/>
    <w:rsid w:val="00E4531D"/>
    <w:rsid w:val="00E55E9C"/>
    <w:rsid w:val="00E655E3"/>
    <w:rsid w:val="00E82403"/>
    <w:rsid w:val="00E84426"/>
    <w:rsid w:val="00E8447E"/>
    <w:rsid w:val="00E92341"/>
    <w:rsid w:val="00EB6F5B"/>
    <w:rsid w:val="00EB79B4"/>
    <w:rsid w:val="00EC6393"/>
    <w:rsid w:val="00ED6821"/>
    <w:rsid w:val="00F008CC"/>
    <w:rsid w:val="00F1352A"/>
    <w:rsid w:val="00F14251"/>
    <w:rsid w:val="00F21275"/>
    <w:rsid w:val="00F22F3E"/>
    <w:rsid w:val="00F34B8C"/>
    <w:rsid w:val="00F64B1C"/>
    <w:rsid w:val="00F72055"/>
    <w:rsid w:val="00F9182A"/>
    <w:rsid w:val="00FA7A63"/>
    <w:rsid w:val="00FB1CF4"/>
    <w:rsid w:val="00FC00FD"/>
    <w:rsid w:val="00FF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531FCD"/>
  <w15:docId w15:val="{473ACBB8-2CD0-405B-8378-9F61EB90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D1F"/>
    <w:pPr>
      <w:spacing w:after="0"/>
    </w:pPr>
    <w:rPr>
      <w:rFonts w:ascii="Trebuchet MS" w:hAnsi="Trebuchet MS"/>
    </w:rPr>
  </w:style>
  <w:style w:type="paragraph" w:styleId="Heading1">
    <w:name w:val="heading 1"/>
    <w:basedOn w:val="Normal"/>
    <w:next w:val="Normal"/>
    <w:link w:val="Heading1Char"/>
    <w:autoRedefine/>
    <w:qFormat/>
    <w:rsid w:val="00FF6D1F"/>
    <w:pPr>
      <w:keepNext/>
      <w:numPr>
        <w:numId w:val="1"/>
      </w:numPr>
      <w:spacing w:before="480" w:after="120"/>
      <w:outlineLvl w:val="0"/>
    </w:pPr>
    <w:rPr>
      <w:rFonts w:eastAsia="Times New Roman" w:cs="Times New Roman"/>
      <w:b/>
      <w:caps/>
      <w:color w:val="1F497D" w:themeColor="text2"/>
      <w:kern w:val="28"/>
      <w:sz w:val="28"/>
      <w:szCs w:val="20"/>
    </w:rPr>
  </w:style>
  <w:style w:type="paragraph" w:styleId="Heading2">
    <w:name w:val="heading 2"/>
    <w:basedOn w:val="Normal"/>
    <w:next w:val="Caption"/>
    <w:link w:val="Heading2Char"/>
    <w:autoRedefine/>
    <w:qFormat/>
    <w:rsid w:val="007C007A"/>
    <w:pPr>
      <w:keepNext/>
      <w:spacing w:before="120" w:after="120" w:line="240" w:lineRule="auto"/>
      <w:ind w:left="360"/>
      <w:outlineLvl w:val="1"/>
    </w:pPr>
    <w:rPr>
      <w:rFonts w:ascii="Arial" w:eastAsia="Times New Roman" w:hAnsi="Arial" w:cs="Arial"/>
      <w:b/>
      <w:color w:val="6D6E6A"/>
      <w:sz w:val="24"/>
      <w:szCs w:val="24"/>
    </w:rPr>
  </w:style>
  <w:style w:type="paragraph" w:styleId="Heading3">
    <w:name w:val="heading 3"/>
    <w:basedOn w:val="Normal"/>
    <w:link w:val="Heading3Char"/>
    <w:autoRedefine/>
    <w:qFormat/>
    <w:rsid w:val="00FF6D1F"/>
    <w:pPr>
      <w:keepNext/>
      <w:numPr>
        <w:ilvl w:val="2"/>
        <w:numId w:val="1"/>
      </w:numPr>
      <w:spacing w:before="120" w:after="120"/>
      <w:outlineLvl w:val="2"/>
    </w:pPr>
    <w:rPr>
      <w:rFonts w:eastAsia="Times New Roman" w:cs="Times New Roman"/>
      <w:b/>
      <w:noProof/>
      <w:szCs w:val="18"/>
    </w:rPr>
  </w:style>
  <w:style w:type="paragraph" w:styleId="Heading4">
    <w:name w:val="heading 4"/>
    <w:basedOn w:val="Normal"/>
    <w:next w:val="Normal"/>
    <w:link w:val="Heading4Char"/>
    <w:qFormat/>
    <w:rsid w:val="00FF6D1F"/>
    <w:pPr>
      <w:keepNext/>
      <w:numPr>
        <w:ilvl w:val="3"/>
        <w:numId w:val="1"/>
      </w:numPr>
      <w:spacing w:before="40" w:after="40"/>
      <w:outlineLvl w:val="3"/>
    </w:pPr>
    <w:rPr>
      <w:rFonts w:ascii="Times New Roman" w:eastAsia="Times New Roman" w:hAnsi="Times New Roman" w:cs="Times New Roman"/>
      <w:i/>
      <w:sz w:val="18"/>
      <w:szCs w:val="20"/>
    </w:rPr>
  </w:style>
  <w:style w:type="paragraph" w:styleId="Heading5">
    <w:name w:val="heading 5"/>
    <w:basedOn w:val="Normal"/>
    <w:next w:val="Normal"/>
    <w:link w:val="Heading5Char"/>
    <w:qFormat/>
    <w:rsid w:val="00FF6D1F"/>
    <w:pPr>
      <w:keepNext/>
      <w:numPr>
        <w:ilvl w:val="4"/>
        <w:numId w:val="5"/>
      </w:numPr>
      <w:shd w:val="clear" w:color="000000" w:fill="auto"/>
      <w:outlineLvl w:val="4"/>
    </w:pPr>
    <w:rPr>
      <w:rFonts w:ascii="Times" w:eastAsia="Times New Roman" w:hAnsi="Times" w:cs="Times New Roman"/>
      <w:i/>
      <w:i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D1F"/>
    <w:rPr>
      <w:rFonts w:ascii="Trebuchet MS" w:eastAsia="Times New Roman" w:hAnsi="Trebuchet MS" w:cs="Times New Roman"/>
      <w:b/>
      <w:caps/>
      <w:color w:val="1F497D" w:themeColor="text2"/>
      <w:kern w:val="28"/>
      <w:sz w:val="28"/>
      <w:szCs w:val="20"/>
    </w:rPr>
  </w:style>
  <w:style w:type="character" w:customStyle="1" w:styleId="Heading2Char">
    <w:name w:val="Heading 2 Char"/>
    <w:basedOn w:val="DefaultParagraphFont"/>
    <w:link w:val="Heading2"/>
    <w:rsid w:val="007C007A"/>
    <w:rPr>
      <w:rFonts w:ascii="Arial" w:eastAsia="Times New Roman" w:hAnsi="Arial" w:cs="Arial"/>
      <w:b/>
      <w:color w:val="6D6E6A"/>
      <w:sz w:val="24"/>
      <w:szCs w:val="24"/>
    </w:rPr>
  </w:style>
  <w:style w:type="paragraph" w:styleId="Caption">
    <w:name w:val="caption"/>
    <w:aliases w:val="Sub-Normal"/>
    <w:basedOn w:val="Normal"/>
    <w:qFormat/>
    <w:rsid w:val="00FF6D1F"/>
    <w:pPr>
      <w:spacing w:before="120" w:after="120"/>
      <w:ind w:left="360"/>
    </w:pPr>
    <w:rPr>
      <w:bCs/>
      <w:szCs w:val="20"/>
    </w:rPr>
  </w:style>
  <w:style w:type="character" w:customStyle="1" w:styleId="Heading3Char">
    <w:name w:val="Heading 3 Char"/>
    <w:basedOn w:val="DefaultParagraphFont"/>
    <w:link w:val="Heading3"/>
    <w:rsid w:val="00FF6D1F"/>
    <w:rPr>
      <w:rFonts w:ascii="Trebuchet MS" w:eastAsia="Times New Roman" w:hAnsi="Trebuchet MS" w:cs="Times New Roman"/>
      <w:b/>
      <w:noProof/>
      <w:szCs w:val="18"/>
    </w:rPr>
  </w:style>
  <w:style w:type="character" w:customStyle="1" w:styleId="Heading4Char">
    <w:name w:val="Heading 4 Char"/>
    <w:basedOn w:val="DefaultParagraphFont"/>
    <w:link w:val="Heading4"/>
    <w:rsid w:val="00FF6D1F"/>
    <w:rPr>
      <w:rFonts w:ascii="Times New Roman" w:eastAsia="Times New Roman" w:hAnsi="Times New Roman" w:cs="Times New Roman"/>
      <w:i/>
      <w:sz w:val="18"/>
      <w:szCs w:val="20"/>
    </w:rPr>
  </w:style>
  <w:style w:type="character" w:customStyle="1" w:styleId="Heading5Char">
    <w:name w:val="Heading 5 Char"/>
    <w:basedOn w:val="DefaultParagraphFont"/>
    <w:link w:val="Heading5"/>
    <w:rsid w:val="00FF6D1F"/>
    <w:rPr>
      <w:rFonts w:ascii="Times" w:eastAsia="Times New Roman" w:hAnsi="Times" w:cs="Times New Roman"/>
      <w:i/>
      <w:iCs/>
      <w:sz w:val="18"/>
      <w:szCs w:val="24"/>
      <w:shd w:val="clear" w:color="000000" w:fill="auto"/>
    </w:rPr>
  </w:style>
  <w:style w:type="paragraph" w:styleId="Title">
    <w:name w:val="Title"/>
    <w:basedOn w:val="Normal"/>
    <w:next w:val="Normal"/>
    <w:link w:val="TitleChar"/>
    <w:uiPriority w:val="10"/>
    <w:qFormat/>
    <w:rsid w:val="00FF6D1F"/>
    <w:pPr>
      <w:spacing w:before="240" w:after="60"/>
      <w:outlineLvl w:val="0"/>
    </w:pPr>
    <w:rPr>
      <w:rFonts w:ascii="Calibri" w:eastAsia="Times New Roman" w:hAnsi="Calibri" w:cs="Times New Roman"/>
      <w:b/>
      <w:bCs/>
      <w:kern w:val="28"/>
      <w:sz w:val="32"/>
      <w:szCs w:val="32"/>
    </w:rPr>
  </w:style>
  <w:style w:type="character" w:customStyle="1" w:styleId="TitleChar">
    <w:name w:val="Title Char"/>
    <w:basedOn w:val="DefaultParagraphFont"/>
    <w:link w:val="Title"/>
    <w:uiPriority w:val="10"/>
    <w:rsid w:val="00FF6D1F"/>
    <w:rPr>
      <w:rFonts w:ascii="Calibri" w:eastAsia="Times New Roman" w:hAnsi="Calibri" w:cs="Times New Roman"/>
      <w:b/>
      <w:bCs/>
      <w:kern w:val="28"/>
      <w:sz w:val="32"/>
      <w:szCs w:val="32"/>
    </w:rPr>
  </w:style>
  <w:style w:type="paragraph" w:styleId="NoSpacing">
    <w:name w:val="No Spacing"/>
    <w:link w:val="NoSpacingChar"/>
    <w:uiPriority w:val="1"/>
    <w:qFormat/>
    <w:rsid w:val="00FF6D1F"/>
    <w:pPr>
      <w:spacing w:after="0" w:line="240" w:lineRule="auto"/>
    </w:pPr>
    <w:rPr>
      <w:rFonts w:eastAsiaTheme="minorEastAsia"/>
    </w:rPr>
  </w:style>
  <w:style w:type="character" w:customStyle="1" w:styleId="NoSpacingChar">
    <w:name w:val="No Spacing Char"/>
    <w:basedOn w:val="DefaultParagraphFont"/>
    <w:link w:val="NoSpacing"/>
    <w:uiPriority w:val="1"/>
    <w:rsid w:val="00FF6D1F"/>
    <w:rPr>
      <w:rFonts w:eastAsiaTheme="minorEastAsia"/>
    </w:rPr>
  </w:style>
  <w:style w:type="paragraph" w:styleId="TOCHeading">
    <w:name w:val="TOC Heading"/>
    <w:basedOn w:val="Heading1"/>
    <w:next w:val="Normal"/>
    <w:uiPriority w:val="39"/>
    <w:semiHidden/>
    <w:unhideWhenUsed/>
    <w:qFormat/>
    <w:rsid w:val="00FF6D1F"/>
    <w:pPr>
      <w:keepLines/>
      <w:numPr>
        <w:numId w:val="0"/>
      </w:numPr>
      <w:spacing w:after="0"/>
      <w:outlineLvl w:val="9"/>
    </w:pPr>
    <w:rPr>
      <w:rFonts w:asciiTheme="majorHAnsi" w:eastAsiaTheme="majorEastAsia" w:hAnsiTheme="majorHAnsi" w:cstheme="majorBidi"/>
      <w:bCs/>
      <w:caps w:val="0"/>
      <w:color w:val="365F91" w:themeColor="accent1" w:themeShade="BF"/>
      <w:kern w:val="0"/>
      <w:szCs w:val="28"/>
      <w:lang w:eastAsia="ja-JP"/>
    </w:rPr>
  </w:style>
  <w:style w:type="paragraph" w:customStyle="1" w:styleId="OpenItem">
    <w:name w:val="Open Item"/>
    <w:basedOn w:val="Normal"/>
    <w:next w:val="Normal"/>
    <w:qFormat/>
    <w:rsid w:val="00FF6D1F"/>
    <w:rPr>
      <w:rFonts w:eastAsia="Times New Roman" w:cs="Times New Roman"/>
      <w:b/>
      <w:i/>
      <w:color w:val="FF0000"/>
      <w:szCs w:val="24"/>
    </w:rPr>
  </w:style>
  <w:style w:type="paragraph" w:customStyle="1" w:styleId="DocComment">
    <w:name w:val="Doc Comment"/>
    <w:basedOn w:val="Normal"/>
    <w:next w:val="Normal"/>
    <w:qFormat/>
    <w:rsid w:val="00FF6D1F"/>
    <w:rPr>
      <w:rFonts w:eastAsia="Times New Roman" w:cs="Arial"/>
      <w:b/>
      <w:i/>
      <w:color w:val="E36C0A"/>
      <w:sz w:val="20"/>
      <w:szCs w:val="24"/>
    </w:rPr>
  </w:style>
  <w:style w:type="paragraph" w:styleId="BalloonText">
    <w:name w:val="Balloon Text"/>
    <w:basedOn w:val="Normal"/>
    <w:link w:val="BalloonTextChar"/>
    <w:uiPriority w:val="99"/>
    <w:semiHidden/>
    <w:unhideWhenUsed/>
    <w:rsid w:val="00284F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F6F"/>
    <w:rPr>
      <w:rFonts w:ascii="Tahoma" w:hAnsi="Tahoma" w:cs="Tahoma"/>
      <w:sz w:val="16"/>
      <w:szCs w:val="16"/>
    </w:rPr>
  </w:style>
  <w:style w:type="paragraph" w:styleId="Header">
    <w:name w:val="header"/>
    <w:basedOn w:val="Normal"/>
    <w:link w:val="HeaderChar"/>
    <w:uiPriority w:val="99"/>
    <w:unhideWhenUsed/>
    <w:rsid w:val="00284F6F"/>
    <w:pPr>
      <w:tabs>
        <w:tab w:val="center" w:pos="4680"/>
        <w:tab w:val="right" w:pos="9360"/>
      </w:tabs>
      <w:spacing w:line="240" w:lineRule="auto"/>
    </w:pPr>
  </w:style>
  <w:style w:type="character" w:customStyle="1" w:styleId="HeaderChar">
    <w:name w:val="Header Char"/>
    <w:basedOn w:val="DefaultParagraphFont"/>
    <w:link w:val="Header"/>
    <w:uiPriority w:val="99"/>
    <w:rsid w:val="00284F6F"/>
    <w:rPr>
      <w:rFonts w:ascii="Trebuchet MS" w:hAnsi="Trebuchet MS"/>
    </w:rPr>
  </w:style>
  <w:style w:type="paragraph" w:styleId="Footer">
    <w:name w:val="footer"/>
    <w:basedOn w:val="Normal"/>
    <w:link w:val="FooterChar"/>
    <w:uiPriority w:val="99"/>
    <w:unhideWhenUsed/>
    <w:rsid w:val="00284F6F"/>
    <w:pPr>
      <w:tabs>
        <w:tab w:val="center" w:pos="4680"/>
        <w:tab w:val="right" w:pos="9360"/>
      </w:tabs>
      <w:spacing w:line="240" w:lineRule="auto"/>
    </w:pPr>
  </w:style>
  <w:style w:type="character" w:customStyle="1" w:styleId="FooterChar">
    <w:name w:val="Footer Char"/>
    <w:basedOn w:val="DefaultParagraphFont"/>
    <w:link w:val="Footer"/>
    <w:uiPriority w:val="99"/>
    <w:rsid w:val="00284F6F"/>
    <w:rPr>
      <w:rFonts w:ascii="Trebuchet MS" w:hAnsi="Trebuchet MS"/>
    </w:rPr>
  </w:style>
  <w:style w:type="paragraph" w:customStyle="1" w:styleId="Default">
    <w:name w:val="Default"/>
    <w:rsid w:val="003318C9"/>
    <w:pPr>
      <w:autoSpaceDE w:val="0"/>
      <w:autoSpaceDN w:val="0"/>
      <w:adjustRightInd w:val="0"/>
      <w:spacing w:after="0" w:line="240" w:lineRule="auto"/>
    </w:pPr>
    <w:rPr>
      <w:rFonts w:ascii="Amplitude Medium" w:hAnsi="Amplitude Medium" w:cs="Amplitude Medium"/>
      <w:color w:val="000000"/>
      <w:sz w:val="24"/>
      <w:szCs w:val="24"/>
    </w:rPr>
  </w:style>
  <w:style w:type="paragraph" w:styleId="ListParagraph">
    <w:name w:val="List Paragraph"/>
    <w:basedOn w:val="Normal"/>
    <w:link w:val="ListParagraphChar"/>
    <w:uiPriority w:val="34"/>
    <w:qFormat/>
    <w:rsid w:val="007765F7"/>
    <w:pPr>
      <w:ind w:left="720"/>
      <w:contextualSpacing/>
    </w:pPr>
  </w:style>
  <w:style w:type="paragraph" w:styleId="BodyText">
    <w:name w:val="Body Text"/>
    <w:basedOn w:val="Normal"/>
    <w:link w:val="BodyTextChar"/>
    <w:rsid w:val="0037522D"/>
    <w:pPr>
      <w:spacing w:line="240" w:lineRule="auto"/>
    </w:pPr>
    <w:rPr>
      <w:rFonts w:ascii="Century Schoolbook" w:eastAsia="Times New Roman" w:hAnsi="Century Schoolbook" w:cs="Times New Roman"/>
      <w:sz w:val="18"/>
      <w:szCs w:val="24"/>
    </w:rPr>
  </w:style>
  <w:style w:type="character" w:customStyle="1" w:styleId="BodyTextChar">
    <w:name w:val="Body Text Char"/>
    <w:basedOn w:val="DefaultParagraphFont"/>
    <w:link w:val="BodyText"/>
    <w:rsid w:val="0037522D"/>
    <w:rPr>
      <w:rFonts w:ascii="Century Schoolbook" w:eastAsia="Times New Roman" w:hAnsi="Century Schoolbook" w:cs="Times New Roman"/>
      <w:sz w:val="18"/>
      <w:szCs w:val="24"/>
    </w:rPr>
  </w:style>
  <w:style w:type="paragraph" w:styleId="TOC1">
    <w:name w:val="toc 1"/>
    <w:basedOn w:val="Normal"/>
    <w:next w:val="Normal"/>
    <w:autoRedefine/>
    <w:uiPriority w:val="39"/>
    <w:unhideWhenUsed/>
    <w:rsid w:val="00745384"/>
    <w:pPr>
      <w:spacing w:after="100"/>
    </w:pPr>
  </w:style>
  <w:style w:type="character" w:styleId="Hyperlink">
    <w:name w:val="Hyperlink"/>
    <w:basedOn w:val="DefaultParagraphFont"/>
    <w:uiPriority w:val="99"/>
    <w:unhideWhenUsed/>
    <w:rsid w:val="00745384"/>
    <w:rPr>
      <w:color w:val="0000FF" w:themeColor="hyperlink"/>
      <w:u w:val="single"/>
    </w:rPr>
  </w:style>
  <w:style w:type="character" w:customStyle="1" w:styleId="ListParagraphChar">
    <w:name w:val="List Paragraph Char"/>
    <w:basedOn w:val="DefaultParagraphFont"/>
    <w:link w:val="ListParagraph"/>
    <w:uiPriority w:val="34"/>
    <w:rsid w:val="00C81DC8"/>
    <w:rPr>
      <w:rFonts w:ascii="Trebuchet MS" w:hAnsi="Trebuchet MS"/>
    </w:rPr>
  </w:style>
  <w:style w:type="paragraph" w:styleId="TOC2">
    <w:name w:val="toc 2"/>
    <w:basedOn w:val="Normal"/>
    <w:next w:val="Normal"/>
    <w:autoRedefine/>
    <w:uiPriority w:val="39"/>
    <w:unhideWhenUsed/>
    <w:rsid w:val="00E8447E"/>
    <w:pPr>
      <w:spacing w:after="100"/>
      <w:ind w:left="220"/>
    </w:pPr>
  </w:style>
  <w:style w:type="paragraph" w:customStyle="1" w:styleId="3-LegalDisclaimer">
    <w:name w:val="3-Legal Disclaimer"/>
    <w:basedOn w:val="Normal"/>
    <w:link w:val="3-LegalDisclaimerChar"/>
    <w:rsid w:val="00933377"/>
    <w:pPr>
      <w:spacing w:line="240" w:lineRule="auto"/>
    </w:pPr>
    <w:rPr>
      <w:rFonts w:ascii="Amplitude Light" w:eastAsia="Times New Roman" w:hAnsi="Amplitude Light" w:cs="Helv"/>
      <w:sz w:val="12"/>
      <w:szCs w:val="12"/>
    </w:rPr>
  </w:style>
  <w:style w:type="character" w:customStyle="1" w:styleId="3-LegalDisclaimerChar">
    <w:name w:val="3-Legal Disclaimer Char"/>
    <w:basedOn w:val="DefaultParagraphFont"/>
    <w:link w:val="3-LegalDisclaimer"/>
    <w:rsid w:val="00933377"/>
    <w:rPr>
      <w:rFonts w:ascii="Amplitude Light" w:eastAsia="Times New Roman" w:hAnsi="Amplitude Light" w:cs="Helv"/>
      <w:sz w:val="12"/>
      <w:szCs w:val="12"/>
    </w:rPr>
  </w:style>
  <w:style w:type="character" w:styleId="FollowedHyperlink">
    <w:name w:val="FollowedHyperlink"/>
    <w:basedOn w:val="DefaultParagraphFont"/>
    <w:uiPriority w:val="99"/>
    <w:semiHidden/>
    <w:unhideWhenUsed/>
    <w:rsid w:val="00E844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4818">
      <w:bodyDiv w:val="1"/>
      <w:marLeft w:val="0"/>
      <w:marRight w:val="0"/>
      <w:marTop w:val="0"/>
      <w:marBottom w:val="0"/>
      <w:divBdr>
        <w:top w:val="none" w:sz="0" w:space="0" w:color="auto"/>
        <w:left w:val="none" w:sz="0" w:space="0" w:color="auto"/>
        <w:bottom w:val="none" w:sz="0" w:space="0" w:color="auto"/>
        <w:right w:val="none" w:sz="0" w:space="0" w:color="auto"/>
      </w:divBdr>
    </w:div>
    <w:div w:id="1281840705">
      <w:bodyDiv w:val="1"/>
      <w:marLeft w:val="0"/>
      <w:marRight w:val="0"/>
      <w:marTop w:val="0"/>
      <w:marBottom w:val="0"/>
      <w:divBdr>
        <w:top w:val="none" w:sz="0" w:space="0" w:color="auto"/>
        <w:left w:val="none" w:sz="0" w:space="0" w:color="auto"/>
        <w:bottom w:val="none" w:sz="0" w:space="0" w:color="auto"/>
        <w:right w:val="none" w:sz="0" w:space="0" w:color="auto"/>
      </w:divBdr>
    </w:div>
    <w:div w:id="156147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E48B523623A4F9A42DCB1D060D5F2" ma:contentTypeVersion="15" ma:contentTypeDescription="Create a new document." ma:contentTypeScope="" ma:versionID="da2eed7dd88738c887d9901458738483">
  <xsd:schema xmlns:xsd="http://www.w3.org/2001/XMLSchema" xmlns:xs="http://www.w3.org/2001/XMLSchema" xmlns:p="http://schemas.microsoft.com/office/2006/metadata/properties" xmlns:ns2="a7ff315c-df75-479c-aca9-8cb80bf713a6" xmlns:ns3="86cd11c8-9222-49d0-9cd5-bebc879c8705" targetNamespace="http://schemas.microsoft.com/office/2006/metadata/properties" ma:root="true" ma:fieldsID="2002c51f0f473339bd033e4e1288b608" ns2:_="" ns3:_="">
    <xsd:import namespace="a7ff315c-df75-479c-aca9-8cb80bf713a6"/>
    <xsd:import namespace="86cd11c8-9222-49d0-9cd5-bebc879c87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f315c-df75-479c-aca9-8cb80bf71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d11c8-9222-49d0-9cd5-bebc879c87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378624-9cff-4ec4-93b4-609ddd94863d}" ma:internalName="TaxCatchAll" ma:showField="CatchAllData" ma:web="86cd11c8-9222-49d0-9cd5-bebc879c8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f315c-df75-479c-aca9-8cb80bf713a6">
      <Terms xmlns="http://schemas.microsoft.com/office/infopath/2007/PartnerControls"/>
    </lcf76f155ced4ddcb4097134ff3c332f>
    <TaxCatchAll xmlns="86cd11c8-9222-49d0-9cd5-bebc879c87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B8B38-4845-456D-A533-1A9F61CAC8A2}"/>
</file>

<file path=customXml/itemProps2.xml><?xml version="1.0" encoding="utf-8"?>
<ds:datastoreItem xmlns:ds="http://schemas.openxmlformats.org/officeDocument/2006/customXml" ds:itemID="{9191BC31-5DB6-4004-94B7-1AE1825E9E87}">
  <ds:schemaRefs>
    <ds:schemaRef ds:uri="http://schemas.openxmlformats.org/officeDocument/2006/bibliography"/>
  </ds:schemaRefs>
</ds:datastoreItem>
</file>

<file path=customXml/itemProps3.xml><?xml version="1.0" encoding="utf-8"?>
<ds:datastoreItem xmlns:ds="http://schemas.openxmlformats.org/officeDocument/2006/customXml" ds:itemID="{12532B39-BFF4-431D-AA58-6950CBFA74D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F3F7AA9-FA27-476F-AFBB-550CF9068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JPMorgan Chase and Co.</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Harry F Kubis III</dc:creator>
  <cp:lastModifiedBy>Llewellyn, Christine L.</cp:lastModifiedBy>
  <cp:revision>1</cp:revision>
  <cp:lastPrinted>2017-01-26T22:04:00Z</cp:lastPrinted>
  <dcterms:created xsi:type="dcterms:W3CDTF">2023-07-05T15:46:00Z</dcterms:created>
  <dcterms:modified xsi:type="dcterms:W3CDTF">2023-07-05T15:46:00Z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0x010100382E48B523623A4F9A42DCB1D060D5F2</vt:lpwstr>
  </property>
</Properties>
</file>